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简体"/>
          <w:w w:val="100"/>
          <w:sz w:val="41"/>
          <w:szCs w:val="41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3"/>
          <w:w w:val="100"/>
          <w:sz w:val="44"/>
          <w:szCs w:val="44"/>
          <w:lang w:eastAsia="zh-CN"/>
        </w:rPr>
        <w:t>永德县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3"/>
          <w:w w:val="100"/>
          <w:sz w:val="44"/>
          <w:szCs w:val="44"/>
        </w:rPr>
        <w:t>住房城乡建设系统行政许可事项实施规范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23"/>
          <w:w w:val="100"/>
          <w:sz w:val="44"/>
          <w:szCs w:val="44"/>
          <w:lang w:eastAsia="zh-CN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/>
        <w:jc w:val="right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pacing w:val="3"/>
          <w:position w:val="16"/>
          <w:sz w:val="31"/>
          <w:szCs w:val="31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一、承接法律、行政法规、国务院决定设定的在临沧实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施的行政许可事项(15项)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96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.[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86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历史建筑实施原址保护审批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96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4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14"/>
          <w:sz w:val="32"/>
          <w:szCs w:val="32"/>
        </w:rPr>
        <w:t>.[</w:t>
      </w:r>
      <w:r>
        <w:rPr>
          <w:rFonts w:hint="eastAsia" w:ascii="仿宋_GB2312" w:hAnsi="仿宋_GB2312" w:eastAsia="仿宋_GB2312" w:cs="仿宋_GB2312"/>
          <w:spacing w:val="-14"/>
          <w:sz w:val="32"/>
          <w:szCs w:val="32"/>
          <w:lang w:val="en-US" w:eastAsia="zh-CN"/>
        </w:rPr>
        <w:t>87</w:t>
      </w:r>
      <w:r>
        <w:rPr>
          <w:rFonts w:hint="eastAsia" w:ascii="仿宋_GB2312" w:hAnsi="仿宋_GB2312" w:eastAsia="仿宋_GB2312" w:cs="仿宋_GB2312"/>
          <w:spacing w:val="-14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历史文化街区、名镇、名村核心保护范围内拆除历史建筑以外的建筑物、构筑物或者其他设施审批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.[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历史建筑外部修缮装饰、添加设施以及改变历史建筑的结构或者使用性质审批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/>
        <w:textAlignment w:val="auto"/>
        <w:rPr>
          <w:rFonts w:hint="eastAsia" w:ascii="仿宋_GB2312" w:hAnsi="仿宋_GB2312" w:eastAsia="仿宋_GB2312" w:cs="仿宋_GB2312"/>
          <w:spacing w:val="-5"/>
          <w:position w:val="1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.[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9]建设工程消防设计审查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96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.[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建设工程消防验收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.[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91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]在村庄、集镇规划区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内公共场所修建临时建筑等设施审批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[92]新建不能满足管道保护要求的石油天然气管道防护方案审批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/>
        <w:textAlignment w:val="auto"/>
        <w:rPr>
          <w:rFonts w:hint="eastAsia" w:ascii="仿宋_GB2312" w:hAnsi="仿宋_GB2312" w:eastAsia="仿宋_GB2312" w:cs="仿宋_GB2312"/>
          <w:spacing w:val="-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[93]可能影响石油天然气管道保护的施工作业审批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仿宋_GB2312" w:hAnsi="仿宋_GB2312" w:eastAsia="仿宋_GB2312" w:cs="仿宋_GB2312"/>
          <w:spacing w:val="-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[94]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建筑起重机械使用登记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/>
        <w:textAlignment w:val="auto"/>
        <w:rPr>
          <w:rFonts w:hint="eastAsia" w:ascii="仿宋_GB2312" w:hAnsi="仿宋_GB2312" w:eastAsia="仿宋_GB2312" w:cs="仿宋_GB2312"/>
          <w:spacing w:val="-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.[95]建筑工程施工许可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.[96]</w:t>
      </w:r>
      <w:r>
        <w:rPr>
          <w:rFonts w:hint="eastAsia" w:ascii="仿宋_GB2312" w:hAnsi="仿宋_GB2312" w:eastAsia="仿宋_GB2312" w:cs="仿宋_GB2312"/>
          <w:sz w:val="32"/>
          <w:szCs w:val="32"/>
        </w:rPr>
        <w:t>拆除、改动、迁移城市公共供水设施审核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96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.[97]</w:t>
      </w:r>
      <w:r>
        <w:rPr>
          <w:rFonts w:hint="eastAsia" w:ascii="仿宋_GB2312" w:hAnsi="仿宋_GB2312" w:eastAsia="仿宋_GB2312" w:cs="仿宋_GB2312"/>
          <w:spacing w:val="-14"/>
          <w:sz w:val="32"/>
          <w:szCs w:val="32"/>
        </w:rPr>
        <w:t>商品房预售许可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.[98]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由于工程施工、设备维修等原因确需停止供水的审批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.[99]燃气经营者改动市政燃气设施审批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.[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00]市政设施建设类审批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二、云南省地方性法规、省人民政府规章设定的行政许可事项(1项)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16.[2]房屋建筑工程与市政工程初步设计审批-地方性法规设定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7290"/>
      <w:rPr>
        <w:sz w:val="31"/>
        <w:szCs w:val="31"/>
      </w:rPr>
    </w:pPr>
    <w:r>
      <w:rPr>
        <w:sz w:val="3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Yjc1MWY0NGQzYWY4OWFkZmQzOWQ1ZDliNWJiNTEifQ=="/>
  </w:docVars>
  <w:rsids>
    <w:rsidRoot w:val="4ACC709D"/>
    <w:rsid w:val="4ACC709D"/>
    <w:rsid w:val="7DD8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7"/>
      <w:szCs w:val="37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605</Words>
  <Characters>785</Characters>
  <Lines>0</Lines>
  <Paragraphs>0</Paragraphs>
  <TotalTime>20</TotalTime>
  <ScaleCrop>false</ScaleCrop>
  <LinksUpToDate>false</LinksUpToDate>
  <CharactersWithSpaces>795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2023-12-13T02:16:00Z</dcterms:created>
  <dc:creator>邓红仙</dc:creator>
  <cp:lastModifiedBy>杨天美</cp:lastModifiedBy>
  <dcterms:modified xsi:type="dcterms:W3CDTF">2024-01-02T08:21:39Z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8695C4CC57C0426F87E9DF4B27134FDB_11</vt:lpwstr>
  </property>
</Properties>
</file>