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核定为文物保护单位的属于国家所有</w:t>
      </w:r>
    </w:p>
    <w:p>
      <w:pPr>
        <w:pStyle w:val="2"/>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的纪念建筑物或者古建筑改变用途审批</w:t>
      </w:r>
    </w:p>
    <w:p>
      <w:pPr>
        <w:rPr>
          <w:rFonts w:hint="eastAsia" w:ascii="方正仿宋_GBK" w:hAnsi="方正仿宋_GBK" w:eastAsia="方正仿宋_GBK" w:cs="方正仿宋_GBK"/>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核定为文物保护单位的属于国家所有的纪念建筑物或者古建筑改变用途审批【</w:t>
      </w:r>
      <w:r>
        <w:rPr>
          <w:rFonts w:hint="default" w:ascii="Times New Roman" w:hAnsi="Times New Roman" w:cs="Times New Roman"/>
          <w:sz w:val="32"/>
          <w:szCs w:val="32"/>
        </w:rPr>
        <w:t>00016810400Y</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ascii="Times New Roman" w:hAnsi="Times New Roman" w:eastAsia="方正小标宋_GBK"/>
          <w:color w:val="000000"/>
          <w:sz w:val="32"/>
          <w:szCs w:val="32"/>
        </w:rPr>
      </w:pPr>
      <w:r>
        <w:rPr>
          <w:rFonts w:hint="eastAsia" w:ascii="方正仿宋_GBK" w:hAnsi="方正仿宋_GBK" w:eastAsia="方正仿宋_GBK" w:cs="方正仿宋_GBK"/>
          <w:strike w:val="0"/>
          <w:dstrike w:val="0"/>
          <w:color w:val="auto"/>
          <w:sz w:val="32"/>
          <w:szCs w:val="32"/>
          <w:lang w:val="en-US" w:eastAsia="zh-CN"/>
        </w:rPr>
        <w:t>县级文物保护单位改变用途审批【</w:t>
      </w:r>
      <w:r>
        <w:rPr>
          <w:rFonts w:hint="default" w:ascii="Times New Roman" w:hAnsi="Times New Roman" w:cs="Times New Roman"/>
          <w:sz w:val="32"/>
          <w:szCs w:val="32"/>
        </w:rPr>
        <w:t>000168104003</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w:t>
      </w:r>
      <w:r>
        <w:rPr>
          <w:rFonts w:hint="eastAsia" w:ascii="楷体" w:hAnsi="楷体" w:eastAsia="楷体" w:cs="楷体"/>
          <w:b w:val="0"/>
          <w:bCs w:val="0"/>
          <w:strike w:val="0"/>
          <w:dstrike w:val="0"/>
          <w:color w:val="auto"/>
          <w:sz w:val="32"/>
          <w:szCs w:val="32"/>
          <w:lang w:val="en-US" w:eastAsia="zh-CN"/>
        </w:rPr>
        <w:t>行政许可事项业务办理项名称及编码</w:t>
      </w:r>
    </w:p>
    <w:p>
      <w:pPr>
        <w:pStyle w:val="2"/>
        <w:ind w:firstLine="640" w:firstLineChars="200"/>
        <w:rPr>
          <w:rFonts w:hint="eastAsia" w:ascii="方正仿宋_GBK" w:hAnsi="方正仿宋_GBK" w:eastAsia="方正仿宋_GBK" w:cs="方正仿宋_GBK"/>
          <w:strike w:val="0"/>
          <w:dstrike w:val="0"/>
          <w:color w:val="auto"/>
          <w:kern w:val="2"/>
          <w:sz w:val="32"/>
          <w:szCs w:val="32"/>
          <w:lang w:val="en-US" w:eastAsia="zh-CN" w:bidi="ar-SA"/>
        </w:rPr>
      </w:pPr>
      <w:r>
        <w:rPr>
          <w:rFonts w:hint="eastAsia" w:ascii="方正仿宋_GBK" w:hAnsi="方正仿宋_GBK" w:eastAsia="方正仿宋_GBK" w:cs="方正仿宋_GBK"/>
          <w:strike w:val="0"/>
          <w:dstrike w:val="0"/>
          <w:color w:val="auto"/>
          <w:kern w:val="2"/>
          <w:sz w:val="32"/>
          <w:szCs w:val="32"/>
          <w:lang w:val="en-US" w:eastAsia="zh-CN" w:bidi="ar-SA"/>
        </w:rPr>
        <w:t>县级文物保护单位改变用途审批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eastAsia="宋体" w:cs="Times New Roman"/>
          <w:kern w:val="2"/>
          <w:sz w:val="32"/>
          <w:szCs w:val="32"/>
          <w:lang w:val="en-US" w:eastAsia="zh-CN" w:bidi="ar-SA"/>
        </w:rPr>
        <w:t>00016810400301</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仿宋_GBK"/>
          <w:color w:val="000000"/>
          <w:sz w:val="28"/>
          <w:szCs w:val="28"/>
        </w:rPr>
      </w:pPr>
      <w:r>
        <w:rPr>
          <w:rFonts w:hint="eastAsia" w:ascii="方正仿宋_GBK" w:hAnsi="方正仿宋_GBK" w:eastAsia="方正仿宋_GBK" w:cs="方正仿宋_GBK"/>
          <w:sz w:val="32"/>
          <w:szCs w:val="32"/>
          <w:lang w:eastAsia="zh-CN"/>
        </w:rPr>
        <w:t>《中华人民共和国文物保护法》第二十三条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ascii="Times New Roman" w:hAnsi="Times New Roman" w:eastAsia="方正仿宋_GBK"/>
          <w:color w:val="000000"/>
          <w:sz w:val="28"/>
          <w:szCs w:val="28"/>
        </w:rPr>
      </w:pPr>
      <w:r>
        <w:rPr>
          <w:rFonts w:hint="eastAsia" w:ascii="方正仿宋_GBK" w:hAnsi="方正仿宋_GBK" w:eastAsia="方正仿宋_GBK" w:cs="方正仿宋_GBK"/>
          <w:sz w:val="32"/>
          <w:szCs w:val="32"/>
          <w:lang w:eastAsia="zh-CN"/>
        </w:rPr>
        <w:t>《中华人民共和国文物保护法》第二十四条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（六）监管依据</w:t>
      </w:r>
    </w:p>
    <w:p>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《中华人民共和国文物保护法》第六十八条</w:t>
      </w:r>
    </w:p>
    <w:p>
      <w:pPr>
        <w:pStyle w:val="2"/>
        <w:numPr>
          <w:ilvl w:val="0"/>
          <w:numId w:val="0"/>
        </w:numPr>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（七）实施机关：</w:t>
      </w:r>
      <w:r>
        <w:rPr>
          <w:rFonts w:hint="eastAsia" w:ascii="方正仿宋_GBK" w:hAnsi="方正仿宋_GBK" w:eastAsia="方正仿宋_GBK" w:cs="方正仿宋_GBK"/>
          <w:kern w:val="2"/>
          <w:sz w:val="32"/>
          <w:szCs w:val="32"/>
          <w:lang w:val="en-US" w:eastAsia="zh-CN" w:bidi="ar-SA"/>
        </w:rPr>
        <w:t>永德县文化和旅游局</w:t>
      </w:r>
    </w:p>
    <w:p>
      <w:pPr>
        <w:numPr>
          <w:ilvl w:val="0"/>
          <w:numId w:val="0"/>
        </w:numPr>
        <w:ind w:firstLine="640" w:firstLineChars="200"/>
        <w:rPr>
          <w:rFonts w:hint="eastAsia"/>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（八）</w:t>
      </w:r>
      <w:r>
        <w:rPr>
          <w:rFonts w:hint="default" w:ascii="楷体" w:hAnsi="楷体" w:eastAsia="楷体" w:cs="楷体"/>
          <w:b w:val="0"/>
          <w:bCs w:val="0"/>
          <w:strike w:val="0"/>
          <w:dstrike w:val="0"/>
          <w:color w:val="auto"/>
          <w:sz w:val="32"/>
          <w:szCs w:val="32"/>
          <w:lang w:val="en-US" w:eastAsia="zh-CN"/>
        </w:rPr>
        <w:t>审批层级</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kern w:val="2"/>
          <w:sz w:val="32"/>
          <w:szCs w:val="32"/>
          <w:lang w:val="en-US" w:eastAsia="zh-CN" w:bidi="ar-SA"/>
        </w:rPr>
        <w:t>县级</w:t>
      </w:r>
    </w:p>
    <w:p>
      <w:pPr>
        <w:numPr>
          <w:ilvl w:val="0"/>
          <w:numId w:val="0"/>
        </w:numPr>
        <w:ind w:firstLine="640" w:firstLineChars="20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kern w:val="2"/>
          <w:sz w:val="32"/>
          <w:szCs w:val="32"/>
          <w:lang w:val="en-US" w:eastAsia="zh-CN" w:bidi="ar-SA"/>
        </w:rPr>
        <w:t>（九）</w:t>
      </w:r>
      <w:r>
        <w:rPr>
          <w:rFonts w:hint="eastAsia" w:ascii="楷体" w:hAnsi="楷体" w:eastAsia="楷体" w:cs="楷体"/>
          <w:b w:val="0"/>
          <w:bCs w:val="0"/>
          <w:strike w:val="0"/>
          <w:dstrike w:val="0"/>
          <w:color w:val="auto"/>
          <w:sz w:val="32"/>
          <w:szCs w:val="32"/>
          <w:lang w:val="en-US" w:eastAsia="zh-CN"/>
        </w:rPr>
        <w:t>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pStyle w:val="2"/>
        <w:numPr>
          <w:ilvl w:val="0"/>
          <w:numId w:val="0"/>
        </w:numPr>
        <w:ind w:firstLine="640" w:firstLineChars="200"/>
        <w:rPr>
          <w:rFonts w:hint="default"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方正楷体_GBK" w:hAnsi="方正楷体_GBK" w:eastAsia="方正楷体_GBK" w:cs="方正楷体_GBK"/>
          <w:b w:val="0"/>
          <w:bCs w:val="0"/>
          <w:strike w:val="0"/>
          <w:dstrike w:val="0"/>
          <w:color w:val="auto"/>
          <w:sz w:val="32"/>
          <w:szCs w:val="32"/>
          <w:lang w:val="en-US" w:eastAsia="zh-CN"/>
        </w:rPr>
        <w:t>（十四）</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trike w:val="0"/>
          <w:dstrike w:val="0"/>
          <w:color w:val="auto"/>
          <w:sz w:val="32"/>
          <w:szCs w:val="32"/>
          <w:lang w:val="en-US" w:eastAsia="zh-CN"/>
        </w:rPr>
        <w:t>核定为文物保护单位的属于国家所有的纪念建筑物或者古建筑改变用途审批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（十五）要素统一情况：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default" w:ascii="方正仿宋_GBK" w:hAnsi="方正仿宋_GBK" w:eastAsia="方正仿宋_GBK" w:cs="方正仿宋_GBK"/>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1.不得损害县级文物保护单位及其环境，确保文物安全</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2.不得用作可能对文物建筑造成污染和损害的用途，不得与文物建筑本身的定位不协调。</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方正仿宋_GBK" w:cs="Times New Roman"/>
          <w:b w:val="0"/>
          <w:bCs w:val="0"/>
          <w:strike w:val="0"/>
          <w:dstrike w:val="0"/>
          <w:color w:val="auto"/>
          <w:sz w:val="32"/>
          <w:szCs w:val="32"/>
          <w:lang w:val="en-US" w:eastAsia="zh-CN"/>
        </w:rPr>
        <w:t>3.不得作为企业资产经营。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1.《中华人民共和国文物保护法》第二十四条国有不可移动文物不得转让、抵押。建立博物馆、保管所或者辟为参观游览场所的国有文物保护单位，不得作为企业资产经营。</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ascii="Times New Roman" w:hAnsi="Times New Roman" w:eastAsia="方正仿宋_GBK"/>
          <w:color w:val="000000"/>
          <w:sz w:val="28"/>
          <w:szCs w:val="28"/>
        </w:rPr>
      </w:pPr>
      <w:r>
        <w:rPr>
          <w:rFonts w:hint="eastAsia" w:ascii="Times New Roman" w:hAnsi="Times New Roman" w:eastAsia="方正仿宋_GBK" w:cs="Times New Roman"/>
          <w:sz w:val="32"/>
          <w:szCs w:val="32"/>
          <w:lang w:val="en-US" w:eastAsia="zh-CN"/>
        </w:rPr>
        <w:t>2.《中华人民共和国文物保护法》第二十六条第一款使用不可移动文物，必须遵守不改变文物原状的原则，负责保护建筑物及其附属文物的安全，不得损毁、改建、添建或者拆除不可移动文物。</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eastAsia" w:ascii="Times New Roman" w:hAnsi="Times New Roman" w:eastAsia="方正仿宋_GBK" w:cs="Times New Roman"/>
          <w:sz w:val="32"/>
          <w:szCs w:val="32"/>
          <w:lang w:val="en-US" w:eastAsia="zh-CN"/>
        </w:rPr>
      </w:pPr>
      <w:r>
        <w:rPr>
          <w:rFonts w:hint="eastAsia" w:ascii="楷体" w:hAnsi="楷体" w:eastAsia="楷体" w:cs="楷体"/>
          <w:b w:val="0"/>
          <w:bCs w:val="0"/>
          <w:strike w:val="0"/>
          <w:dstrike w:val="0"/>
          <w:color w:val="auto"/>
          <w:sz w:val="32"/>
          <w:szCs w:val="32"/>
          <w:lang w:val="en-US" w:eastAsia="zh-CN"/>
        </w:rPr>
        <w:t>（一）服务对象类型：</w:t>
      </w:r>
      <w:r>
        <w:rPr>
          <w:rFonts w:hint="eastAsia" w:ascii="Times New Roman" w:hAnsi="Times New Roman" w:eastAsia="方正仿宋_GBK" w:cs="Times New Roman"/>
          <w:sz w:val="32"/>
          <w:szCs w:val="32"/>
          <w:lang w:val="en-US" w:eastAsia="zh-CN"/>
        </w:rPr>
        <w:t>企业法人，事业单位法人，社会组织法人，行政机关，其他组织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w:t>
      </w:r>
      <w:r>
        <w:rPr>
          <w:rFonts w:hint="eastAsia"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1.加强对县级文物保护单位的巡查和日常监督管理，针对发现的普遍性和突出问题开展专项检查。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2.核查被许可人从事行政许可事项活动情况的有关材料及实施情况。</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3.依法及时处理投诉举报。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4.针对存在的问题，完善管理制度。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1.申请表</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2.使用协议书和使用方案</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3.保护规划</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4.设区的市级</w:t>
      </w:r>
      <w:r>
        <w:rPr>
          <w:rFonts w:hint="eastAsia" w:ascii="Times New Roman" w:hAnsi="Times New Roman" w:eastAsia="方正仿宋_GBK" w:cs="Times New Roman"/>
          <w:color w:val="000000"/>
          <w:sz w:val="32"/>
          <w:szCs w:val="32"/>
          <w:lang w:eastAsia="zh-CN"/>
        </w:rPr>
        <w:t>文化和旅游部门</w:t>
      </w:r>
      <w:r>
        <w:rPr>
          <w:rFonts w:hint="default" w:ascii="Times New Roman" w:hAnsi="Times New Roman" w:eastAsia="方正仿宋_GBK" w:cs="Times New Roman"/>
          <w:color w:val="000000"/>
          <w:sz w:val="32"/>
          <w:szCs w:val="32"/>
        </w:rPr>
        <w:t>同意的文件</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《中华人民共和国行政许可法》</w:t>
      </w:r>
      <w:r>
        <w:rPr>
          <w:rFonts w:hint="eastAsia"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中华人民共和国</w:t>
      </w:r>
      <w:r>
        <w:rPr>
          <w:rFonts w:hint="eastAsia" w:ascii="Times New Roman" w:hAnsi="Times New Roman" w:eastAsia="方正仿宋_GBK" w:cs="Times New Roman"/>
          <w:color w:val="000000"/>
          <w:sz w:val="32"/>
          <w:szCs w:val="32"/>
          <w:lang w:eastAsia="zh-CN"/>
        </w:rPr>
        <w:t>文物保护法》</w:t>
      </w:r>
      <w:r>
        <w:rPr>
          <w:rFonts w:hint="default" w:ascii="Times New Roman" w:hAnsi="Times New Roman" w:eastAsia="方正仿宋_GBK" w:cs="Times New Roman"/>
          <w:color w:val="000000"/>
          <w:sz w:val="32"/>
          <w:szCs w:val="32"/>
        </w:rPr>
        <w:t>相关规定</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pStyle w:val="2"/>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pStyle w:val="2"/>
        <w:ind w:firstLine="640" w:firstLineChars="20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1.使用单位提出申请</w:t>
      </w:r>
    </w:p>
    <w:p>
      <w:pPr>
        <w:spacing w:line="600" w:lineRule="exact"/>
        <w:ind w:firstLine="640" w:firstLineChars="20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2.县级文化和旅游部门审查，征得设区的市级文化和旅游行政部门同意</w:t>
      </w:r>
    </w:p>
    <w:p>
      <w:pPr>
        <w:spacing w:line="600" w:lineRule="exact"/>
        <w:ind w:firstLine="640" w:firstLineChars="20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3.县级人民政府作出许可或者不予许可的决定</w:t>
      </w:r>
    </w:p>
    <w:p>
      <w:pPr>
        <w:numPr>
          <w:ilvl w:val="0"/>
          <w:numId w:val="0"/>
        </w:numPr>
        <w:spacing w:line="600" w:lineRule="exact"/>
        <w:ind w:firstLine="640" w:firstLineChars="20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kern w:val="2"/>
          <w:sz w:val="32"/>
          <w:szCs w:val="32"/>
          <w:lang w:val="en-US" w:eastAsia="zh-CN" w:bidi="ar-SA"/>
        </w:rPr>
        <w:t>（二）</w:t>
      </w:r>
      <w:r>
        <w:rPr>
          <w:rFonts w:hint="eastAsia" w:ascii="楷体" w:hAnsi="楷体" w:eastAsia="楷体" w:cs="楷体"/>
          <w:b w:val="0"/>
          <w:bCs w:val="0"/>
          <w:strike w:val="0"/>
          <w:dstrike w:val="0"/>
          <w:color w:val="auto"/>
          <w:sz w:val="32"/>
          <w:szCs w:val="32"/>
          <w:lang w:val="en-US" w:eastAsia="zh-CN"/>
        </w:rPr>
        <w:t>规定行政许可程序的依据</w:t>
      </w:r>
    </w:p>
    <w:p>
      <w:pPr>
        <w:spacing w:line="600" w:lineRule="exact"/>
        <w:ind w:firstLine="640" w:firstLineChars="200"/>
        <w:rPr>
          <w:rFonts w:hint="eastAsia" w:ascii="Times New Roman" w:hAnsi="Times New Roman" w:eastAsia="方正仿宋_GBK" w:cs="Times New Roman"/>
          <w:b w:val="0"/>
          <w:bCs w:val="0"/>
          <w:strike w:val="0"/>
          <w:dstrike w:val="0"/>
          <w:color w:val="auto"/>
          <w:kern w:val="2"/>
          <w:sz w:val="32"/>
          <w:szCs w:val="32"/>
          <w:lang w:val="en-US" w:eastAsia="zh-CN" w:bidi="ar-SA"/>
        </w:rPr>
      </w:pPr>
      <w:r>
        <w:rPr>
          <w:rFonts w:hint="eastAsia" w:ascii="Times New Roman" w:hAnsi="Times New Roman" w:eastAsia="方正仿宋_GBK" w:cs="Times New Roman"/>
          <w:b w:val="0"/>
          <w:bCs w:val="0"/>
          <w:strike w:val="0"/>
          <w:dstrike w:val="0"/>
          <w:color w:val="auto"/>
          <w:kern w:val="2"/>
          <w:sz w:val="32"/>
          <w:szCs w:val="32"/>
          <w:lang w:val="en-US" w:eastAsia="zh-CN" w:bidi="ar-SA"/>
        </w:rPr>
        <w:t>《中华人民共和国行政许可法》《中华人民共和国文物保护法》相关规定</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部分情况下开展</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部分情况下开展</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eastAsia" w:ascii="Times New Roman" w:hAnsi="Times New Roman" w:eastAsia="方正仿宋_GBK" w:cs="Times New Roman"/>
          <w:b w:val="0"/>
          <w:bCs w:val="0"/>
          <w:strike w:val="0"/>
          <w:dstrike w:val="0"/>
          <w:color w:val="auto"/>
          <w:kern w:val="2"/>
          <w:sz w:val="32"/>
          <w:szCs w:val="32"/>
          <w:lang w:val="en-US" w:eastAsia="zh-CN" w:bidi="ar-SA"/>
        </w:rPr>
        <w:t>是</w:t>
      </w:r>
    </w:p>
    <w:p>
      <w:pPr>
        <w:spacing w:line="600" w:lineRule="exact"/>
        <w:ind w:firstLine="560"/>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kern w:val="2"/>
          <w:sz w:val="32"/>
          <w:szCs w:val="32"/>
          <w:lang w:val="en-US" w:eastAsia="zh-CN" w:bidi="ar-SA"/>
        </w:rPr>
      </w:pPr>
      <w:r>
        <w:rPr>
          <w:rFonts w:hint="eastAsia" w:ascii="楷体" w:hAnsi="楷体" w:eastAsia="楷体" w:cs="楷体"/>
          <w:b w:val="0"/>
          <w:bCs w:val="0"/>
          <w:strike w:val="0"/>
          <w:dstrike w:val="0"/>
          <w:color w:val="auto"/>
          <w:sz w:val="32"/>
          <w:szCs w:val="32"/>
          <w:lang w:val="en-US" w:eastAsia="zh-CN"/>
        </w:rPr>
        <w:t>（三）规定法定审批时限依据：</w:t>
      </w:r>
      <w:r>
        <w:rPr>
          <w:rFonts w:hint="eastAsia" w:ascii="方正仿宋_GBK" w:hAnsi="方正仿宋_GBK" w:eastAsia="方正仿宋_GBK" w:cs="方正仿宋_GBK"/>
          <w:b w:val="0"/>
          <w:bCs w:val="0"/>
          <w:strike w:val="0"/>
          <w:dstrike w:val="0"/>
          <w:color w:val="auto"/>
          <w:kern w:val="2"/>
          <w:sz w:val="32"/>
          <w:szCs w:val="32"/>
          <w:lang w:val="en-US" w:eastAsia="zh-CN" w:bidi="ar-SA"/>
        </w:rPr>
        <w:t>《中华人民共和国行政许可法》第四十二条除可以当场作出行政许可决定的外，行政机关应当自受理行政许可申请之日起二十日内作出行政许可决定。</w:t>
      </w:r>
    </w:p>
    <w:p>
      <w:pPr>
        <w:spacing w:line="600" w:lineRule="exact"/>
        <w:ind w:firstLine="560"/>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12</w:t>
      </w:r>
      <w:r>
        <w:rPr>
          <w:rFonts w:hint="eastAsia" w:ascii="方正仿宋_GBK" w:hAnsi="方正仿宋_GBK" w:eastAsia="方正仿宋_GBK" w:cs="方正仿宋_GBK"/>
          <w:b w:val="0"/>
          <w:bCs w:val="0"/>
          <w:strike w:val="0"/>
          <w:dstrike w:val="0"/>
          <w:color w:val="auto"/>
          <w:sz w:val="32"/>
          <w:szCs w:val="32"/>
          <w:lang w:val="en-US" w:eastAsia="zh-CN"/>
        </w:rPr>
        <w:t>个工作日，</w:t>
      </w:r>
      <w:r>
        <w:rPr>
          <w:rFonts w:hint="eastAsia" w:ascii="方正仿宋_GBK" w:hAnsi="方正仿宋_GBK" w:eastAsia="方正仿宋_GBK" w:cs="方正仿宋_GBK"/>
          <w:b w:val="0"/>
          <w:bCs w:val="0"/>
          <w:strike w:val="0"/>
          <w:dstrike w:val="0"/>
          <w:color w:val="auto"/>
          <w:kern w:val="2"/>
          <w:sz w:val="32"/>
          <w:szCs w:val="32"/>
          <w:lang w:val="en-US" w:eastAsia="zh-CN" w:bidi="ar-SA"/>
        </w:rPr>
        <w:t>依法进行专家评审、现场勘察、公示另需时间不计算在该时限。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批文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批复</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eastAsia" w:ascii="方正仿宋_GBK" w:hAnsi="方正仿宋_GBK" w:eastAsia="方正仿宋_GBK" w:cs="方正仿宋_GBK"/>
          <w:b w:val="0"/>
          <w:bCs w:val="0"/>
          <w:strike w:val="0"/>
          <w:dstrike w:val="0"/>
          <w:color w:val="auto"/>
          <w:sz w:val="32"/>
          <w:szCs w:val="32"/>
          <w:lang w:val="en-US" w:eastAsia="zh-CN"/>
        </w:rPr>
        <w:t>当次</w:t>
      </w: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bookmarkStart w:id="0" w:name="_GoBack"/>
      <w:bookmarkEnd w:id="0"/>
      <w:r>
        <w:rPr>
          <w:rFonts w:hint="default" w:ascii="Times New Roman" w:hAnsi="Times New Roman" w:eastAsia="方正仿宋_GBK" w:cs="Times New Roman"/>
          <w:b w:val="0"/>
          <w:bCs w:val="0"/>
          <w:strike w:val="0"/>
          <w:dstrike w:val="0"/>
          <w:color w:val="auto"/>
          <w:sz w:val="32"/>
          <w:szCs w:val="32"/>
          <w:lang w:val="en-US" w:eastAsia="zh-CN"/>
        </w:rPr>
        <w:t>《中华人民共和国文物保护法》</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《中华人民共和国文物保护法》</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trike w:val="0"/>
          <w:dstrike w:val="0"/>
          <w:color w:val="auto"/>
          <w:sz w:val="32"/>
          <w:szCs w:val="32"/>
          <w:lang w:val="en-US"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lang w:val="en-US" w:eastAsia="zh-CN"/>
        </w:rPr>
      </w:pPr>
    </w:p>
    <w:p/>
    <w:p>
      <w:pPr>
        <w:rPr>
          <w:rFonts w:hint="eastAsia" w:ascii="方正仿宋_GBK" w:hAnsi="方正仿宋_GBK" w:eastAsia="方正仿宋_GBK" w:cs="方正仿宋_GBK"/>
          <w:sz w:val="32"/>
          <w:szCs w:val="32"/>
          <w:lang w:eastAsia="zh-CN"/>
        </w:rPr>
      </w:pPr>
    </w:p>
    <w:p>
      <w:pPr>
        <w:rPr>
          <w:rFonts w:hint="eastAsia" w:eastAsia="宋体"/>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137F28A7"/>
    <w:rsid w:val="137F28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autoRedefine/>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2024-01-17T02:24:00Z</dcterms:created>
  <dc:creator>未定义</dc:creator>
  <cp:lastModifiedBy>未定义</cp:lastModifiedBy>
  <dcterms:modified xsi:type="dcterms:W3CDTF">2024-01-17T03:45:40Z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494A68C0F95645539C854F8BE98657B9_11</vt:lpwstr>
  </property>
</Properties>
</file>