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outlineLvl w:val="1"/>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娱乐场所经营活动审批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center"/>
        <w:textAlignment w:val="auto"/>
        <w:outlineLvl w:val="1"/>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z w:val="32"/>
          <w:szCs w:val="32"/>
        </w:rPr>
        <w:t>娱乐场所经营活动审批</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cs="Times New Roman"/>
          <w:sz w:val="32"/>
          <w:szCs w:val="32"/>
        </w:rPr>
        <w:t>00012210600Y</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z w:val="32"/>
          <w:szCs w:val="32"/>
        </w:rPr>
        <w:t>内资从事娱乐场所经营活动审批</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cs="Times New Roman"/>
          <w:sz w:val="32"/>
          <w:szCs w:val="32"/>
        </w:rPr>
        <w:t>000122106001</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（三）行政许可事项业务办理项名称及编码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z w:val="32"/>
          <w:szCs w:val="32"/>
        </w:rPr>
        <w:t>娱乐经营许可证延续</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cs="Times New Roman"/>
          <w:sz w:val="32"/>
          <w:szCs w:val="32"/>
        </w:rPr>
        <w:t>00012210600101</w:t>
      </w:r>
      <w:r>
        <w:rPr>
          <w:rFonts w:ascii="Times New Roman" w:hAnsi="Times New Roman" w:eastAsia="方正小标宋_GBK"/>
          <w:color w:val="000000"/>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娱乐场所管理条例》第九条娱乐场所申请从事娱乐场所经营活动，应当向所在地县级人民政府文化主管部门提出申请；外商投资的娱乐场所申请从事娱乐场所经营活动，应当向所在地省、自治区、直辖市人民政府文化主管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娱乐场所申请从事娱乐场所经营活动，应当提交投资人员、拟任的法定代表人和其他负责人没有本条例第五条规定情形的书面声明。申请人应当对书面声明内容的真实性负责。</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有关法律、行政法规规定需要办理消防、卫生、环境保护等审批手续的，从其规定。</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jc w:val="both"/>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《娱乐场所管理办法》第六条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《娱乐场所管理办法》第九条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Times New Roman" w:hAnsi="Times New Roman" w:eastAsia="方正仿宋_GBK" w:cs="Times New Roman"/>
          <w:sz w:val="32"/>
          <w:szCs w:val="32"/>
          <w:lang w:val="en-US" w:eastAsia="zh-CN"/>
        </w:rPr>
        <w:t>《娱乐场所管理办法》第十一条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《娱乐场所管理办法》第十二条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《娱乐场所管理办法》第十四条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《娱乐场所管理办法》第十五条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《娱乐场所管理办法》第十七条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《娱乐场所管理办法》第十八条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《娱乐场所管理条例》第七条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《娱乐场所管理条例》第九条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《娱乐场所管理条例》第十条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《娱乐场所管理条例》第十二条</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监管依据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《娱乐场所管理条例》第四十一条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《娱乐场所管理条例》第四十二条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Times New Roman" w:hAnsi="Times New Roman" w:eastAsia="方正仿宋_GBK" w:cs="Times New Roman"/>
          <w:sz w:val="32"/>
          <w:szCs w:val="32"/>
          <w:lang w:val="en-US" w:eastAsia="zh-CN"/>
        </w:rPr>
        <w:t>《娱乐场所管理办法》第二十八条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（七）</w:t>
      </w:r>
      <w:r>
        <w:rPr>
          <w:rFonts w:hint="default" w:ascii="方正楷体_GBK" w:hAnsi="方正楷体_GBK" w:eastAsia="方正楷体_GBK" w:cs="方正楷体_GBK"/>
          <w:b w:val="0"/>
          <w:bCs w:val="0"/>
          <w:strike w:val="0"/>
          <w:dstrike w:val="0"/>
          <w:color w:val="auto"/>
          <w:sz w:val="32"/>
          <w:szCs w:val="32"/>
          <w:lang w:val="en-US" w:eastAsia="zh-CN"/>
        </w:rPr>
        <w:t>实施机关</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lang w:val="en-US" w:eastAsia="zh-CN"/>
        </w:rPr>
        <w:t>永德县文化和旅游局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（八）</w:t>
      </w:r>
      <w:r>
        <w:rPr>
          <w:rFonts w:hint="default" w:ascii="方正楷体_GBK" w:hAnsi="方正楷体_GBK" w:eastAsia="方正楷体_GBK" w:cs="方正楷体_GBK"/>
          <w:b w:val="0"/>
          <w:bCs w:val="0"/>
          <w:strike w:val="0"/>
          <w:dstrike w:val="0"/>
          <w:color w:val="auto"/>
          <w:sz w:val="32"/>
          <w:szCs w:val="32"/>
          <w:lang w:val="en-US" w:eastAsia="zh-CN"/>
        </w:rPr>
        <w:t>审批层级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（九）行使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rPr>
        <w:t>娱乐场所经营活动审批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娱乐场所管理条例》第九条娱乐场所申请从事娱乐场所经营活动，应当向所在地县级人民政府文化主管部门提出申请；外商投资的娱乐场所申请从事娱乐场所经营活动，应当向所在地省、自治区、直辖市人民政府文化主管部门提出申请。</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娱乐场所申请从事娱乐场所经营活动，应当提交投资人员、拟任的法定代表人和其他负责人没有本条例第五条规定情形的书面声明。申请人应当对书面声明内容的真实性负责。</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有关法律、行政法规规定需要办理消防、卫生、环境保护等审批手续的，从其规定。《娱乐场所管理条例》第十条　文化主管部门审批娱乐场所应当举行听证。有关听证的程序，依照《中华人民共和国行政许可法》的规定执行。</w:t>
      </w:r>
    </w:p>
    <w:p>
      <w:pPr>
        <w:keepNext w:val="0"/>
        <w:keepLines w:val="0"/>
        <w:pageBreakBefore w:val="0"/>
        <w:numPr>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《娱乐场所管理办法》第九条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《娱乐场所管理办法》第十一条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《娱乐场所管理办法》第十二条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《娱乐场所管理办法》第十四条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《娱乐场所管理条例》第九条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《娱乐场所管理条例》第十条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eastAsia="zh-CN"/>
        </w:rPr>
        <w:t>企业法人</w:t>
      </w:r>
      <w:r>
        <w:rPr>
          <w:rFonts w:hint="eastAsia" w:ascii="Times New Roman" w:hAnsi="Times New Roman" w:eastAsia="方正仿宋_GBK" w:cs="Times New Roman"/>
          <w:sz w:val="32"/>
          <w:szCs w:val="32"/>
          <w:lang w:eastAsia="zh-CN"/>
        </w:rPr>
        <w:t>，其他组织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内资从事娱乐场所经营活动审批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w:t>
      </w:r>
      <w:r>
        <w:rPr>
          <w:rFonts w:hint="eastAsia" w:ascii="Times New Roman" w:hAnsi="Times New Roman" w:eastAsia="方正仿宋_GBK" w:cs="Times New Roman"/>
          <w:sz w:val="32"/>
          <w:szCs w:val="32"/>
          <w:lang w:val="en-US" w:eastAsia="zh-CN"/>
        </w:rPr>
        <w:t>《娱乐经营许可证》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w:t>
      </w:r>
      <w:r>
        <w:rPr>
          <w:rFonts w:hint="eastAsia" w:ascii="Times New Roman" w:hAnsi="Times New Roman" w:eastAsia="方正仿宋_GBK" w:cs="Times New Roman"/>
          <w:b w:val="0"/>
          <w:bCs w:val="0"/>
          <w:strike w:val="0"/>
          <w:dstrike w:val="0"/>
          <w:color w:val="auto"/>
          <w:sz w:val="32"/>
          <w:szCs w:val="32"/>
          <w:lang w:val="en-US" w:eastAsia="zh-CN"/>
        </w:rPr>
        <w:t>0</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歌舞娱乐场所应当按照国务院公安部门的规定在营业场所的出入口、主要通道安装闭路电视监控设备，并应当保证闭路电视监控设备在营业期间正常运行，不得中断。歌舞娱乐场所应当将闭路电视监控录像资料留存30日备查，不得删改或者挪作他用。</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2.歌舞娱乐场所的包厢、包间内不得设置隔断，并应当安装展现室内整体环境的透明门窗。包厢、包间的门不得有内锁装置。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娱乐场所使用的音像制品或者电子游戏应当是依法出版、生产或者进口的产品。歌舞娱乐场所播放的曲目和屏幕画面以及游艺娱乐场所的电子游戏机内的游戏项目，不得含有本条例第十三条禁止的内容；歌舞娱乐场所使用的歌曲点播系统不得与境外的曲库联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4.游艺娱乐场所不得设置具有赌博功能的电子游戏机机型、机种、电路板等游戏设施设备，不得以现金或者有价证券作为奖品，不得回购奖品。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5.歌舞娱乐场所不得接纳未成年人。除国家法定节假日外，游艺娱乐场所设置的电子游戏机不得向未成年人提供</w:t>
      </w:r>
      <w:r>
        <w:rPr>
          <w:rFonts w:hint="eastAsia" w:ascii="Times New Roman" w:hAnsi="Times New Roman" w:eastAsia="方正仿宋_GBK" w:cs="Times New Roman"/>
          <w:b w:val="0"/>
          <w:bCs w:val="0"/>
          <w:strike w:val="0"/>
          <w:dstrike w:val="0"/>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6.每日凌晨2时至上午8时，娱乐场所不得营业。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7.文化主管部门、公安部门和其他有关部门的工作人员依法履行监督检查职责时，有权进入娱乐场所。娱乐场所应当予以配合，不得拒绝、阻挠。文化主管部门、公安部门和其他有关部门的工作人员依法履行监督检查职责时，需要查阅闭路电视监控录像资料、从业人员名簿、营业日志等资料的，娱乐场所应当及时提供。</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8.娱乐场所行业协会应当依照章程的规定，制定行业自律规范，加强对会员经营活动的指导、监督。</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申请书；2.营业执照；3.消防检查合格证；4.噪音检测报告（第三方检测机构）；5.房屋安全鉴定报告(有房产证可以不做此报告)；6.投资人、法定代表人、主要负责人的有效身份证件以及无《娱乐场所管理条例》第四条、第五条、第五十三条规定情况的书面声明；7.房产权属证书，租赁场地经营的，还应当提交租赁合同或者租赁意向书；8.经营场所地理位置图和场所内部结构平面图。9.周边有住户需签同意设立证明（周边150米内有住户需要得到他们同意）</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《娱乐场所管理条例》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申请</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收件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受理</w:t>
      </w:r>
      <w:bookmarkStart w:id="0" w:name="_GoBack"/>
      <w:bookmarkEnd w:id="0"/>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审核（材料核实、现场勘验）</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公示听证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审批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发证</w:t>
      </w:r>
    </w:p>
    <w:p>
      <w:pPr>
        <w:numPr>
          <w:ilvl w:val="0"/>
          <w:numId w:val="2"/>
        </w:numPr>
        <w:spacing w:line="600" w:lineRule="exact"/>
        <w:ind w:firstLine="56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规定行政许可程序的依据</w:t>
      </w:r>
    </w:p>
    <w:p>
      <w:pPr>
        <w:spacing w:line="600" w:lineRule="exact"/>
        <w:ind w:firstLine="640" w:firstLineChars="20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《娱乐场所管理办法》第十二条</w:t>
      </w:r>
    </w:p>
    <w:p>
      <w:pPr>
        <w:spacing w:line="600" w:lineRule="exact"/>
        <w:ind w:firstLine="640" w:firstLineChars="20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《娱乐场所管理办法》第十四条</w:t>
      </w:r>
    </w:p>
    <w:p>
      <w:pPr>
        <w:spacing w:line="600" w:lineRule="exact"/>
        <w:ind w:firstLine="640" w:firstLineChars="20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《娱乐场所管理条例》第九条</w:t>
      </w:r>
    </w:p>
    <w:p>
      <w:pPr>
        <w:spacing w:line="600" w:lineRule="exact"/>
        <w:ind w:firstLine="640" w:firstLineChars="20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《娱乐场所管理条例》第十条</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default" w:ascii="方正仿宋_GBK" w:hAnsi="方正仿宋_GBK" w:eastAsia="方正仿宋_GBK" w:cs="方正仿宋_GBK"/>
          <w:b w:val="0"/>
          <w:bCs w:val="0"/>
          <w:strike w:val="0"/>
          <w:dstrike w:val="0"/>
          <w:color w:val="auto"/>
          <w:sz w:val="32"/>
          <w:szCs w:val="32"/>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《中华人民共和国行政许可法》第四十二条除可以当场作出行政许可决定的外，行政机关应当自受理行政许可申请之日起二十日内作出行政许可决定。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10</w:t>
      </w:r>
      <w:r>
        <w:rPr>
          <w:rFonts w:hint="eastAsia" w:ascii="方正仿宋_GBK" w:hAnsi="方正仿宋_GBK" w:eastAsia="方正仿宋_GBK" w:cs="方正仿宋_GBK"/>
          <w:b w:val="0"/>
          <w:bCs w:val="0"/>
          <w:strike w:val="0"/>
          <w:dstrike w:val="0"/>
          <w:color w:val="auto"/>
          <w:sz w:val="32"/>
          <w:szCs w:val="32"/>
          <w:lang w:val="en-US" w:eastAsia="zh-CN"/>
        </w:rPr>
        <w:t>个工作日，依法进行公示、实地检查另需时间不计算在该时限。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证照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娱乐经营许可证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Times New Roman" w:hAnsi="Times New Roman" w:eastAsia="楷体" w:cs="Times New Roman"/>
          <w:b w:val="0"/>
          <w:bCs w:val="0"/>
          <w:strike w:val="0"/>
          <w:dstrike w:val="0"/>
          <w:color w:val="auto"/>
          <w:sz w:val="32"/>
          <w:szCs w:val="32"/>
          <w:lang w:val="en-US" w:eastAsia="zh-CN"/>
        </w:rPr>
        <w:t>2</w:t>
      </w:r>
      <w:r>
        <w:rPr>
          <w:rFonts w:hint="eastAsia" w:ascii="方正仿宋_GBK" w:hAnsi="方正仿宋_GBK" w:eastAsia="方正仿宋_GBK" w:cs="方正仿宋_GBK"/>
          <w:color w:val="auto"/>
          <w:sz w:val="32"/>
          <w:szCs w:val="32"/>
          <w:lang w:val="en-US" w:eastAsia="zh-CN"/>
        </w:rPr>
        <w:t>年</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r>
        <w:rPr>
          <w:rFonts w:hint="default" w:ascii="Times New Roman" w:hAnsi="Times New Roman" w:eastAsia="方正仿宋_GBK" w:cs="Times New Roman"/>
          <w:color w:val="auto"/>
          <w:sz w:val="32"/>
          <w:szCs w:val="32"/>
          <w:lang w:val="en-US" w:eastAsia="zh-CN"/>
        </w:rPr>
        <w:t>《娱乐场所管理办法》第十七条</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val="en-US" w:eastAsia="zh-CN"/>
        </w:rPr>
        <w:t>娱乐经营许可证有效期2年。娱乐经营许可证有效期届满30日前，娱乐场所经营者应当持许可证、营业执照副本以及营业情况报告到原发证机关申请换发许可证。原发证机关应当在有效期届满前做出是否准予延续的决定，逾期未做决定的，视为准予延续。</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Times New Roman" w:hAnsi="Times New Roman" w:eastAsia="方正仿宋_GBK" w:cs="Times New Roman"/>
          <w:color w:val="auto"/>
          <w:sz w:val="32"/>
          <w:szCs w:val="32"/>
          <w:lang w:val="en-US" w:eastAsia="zh-CN"/>
        </w:rPr>
        <w:t>申请人持以下材料至原发证机关办理变更手续：1.娱乐场所变更申请登记表；2.娱乐经营许可证正副本；3.营业执照副本复印件；4.变更事项相关材料。</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Times New Roman" w:hAnsi="Times New Roman" w:eastAsia="方正仿宋_GBK" w:cs="Times New Roman"/>
          <w:color w:val="auto"/>
          <w:sz w:val="32"/>
          <w:szCs w:val="32"/>
          <w:lang w:val="en-US" w:eastAsia="zh-CN"/>
        </w:rPr>
        <w:t>申请人持以下材料至原发证机关办理延续手续：1.娱乐场所变更申请登记表；2.娱乐经营许可证正副本；3.营业执照副本复印件；4.营业情况报告。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Times New Roman" w:hAnsi="Times New Roman" w:eastAsia="方正仿宋_GBK" w:cs="Times New Roman"/>
          <w:color w:val="auto"/>
          <w:sz w:val="32"/>
          <w:szCs w:val="32"/>
          <w:lang w:val="en-US" w:eastAsia="zh-CN"/>
        </w:rPr>
        <w:t>《娱乐场所管理条例》第九条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县级以上文化和旅游行政部门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8C29FE"/>
    <w:multiLevelType w:val="singleLevel"/>
    <w:tmpl w:val="1C8C29FE"/>
    <w:lvl w:ilvl="0" w:tentative="0">
      <w:start w:val="4"/>
      <w:numFmt w:val="chineseCounting"/>
      <w:suff w:val="nothing"/>
      <w:lvlText w:val="（%1）"/>
      <w:lvlJc w:val="left"/>
      <w:rPr>
        <w:rFonts w:hint="eastAsia"/>
      </w:rPr>
    </w:lvl>
  </w:abstractNum>
  <w:abstractNum w:abstractNumId="1">
    <w:nsid w:val="33ADCFF1"/>
    <w:multiLevelType w:val="singleLevel"/>
    <w:tmpl w:val="33ADCFF1"/>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11D512BD"/>
    <w:rsid w:val="11D512BD"/>
    <w:rsid w:val="30C419B0"/>
    <w:rsid w:val="45A055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4</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2024-01-16T00:39:00Z</dcterms:created>
  <dc:creator>未定义</dc:creator>
  <cp:lastModifiedBy>未定义</cp:lastModifiedBy>
  <dcterms:modified xsi:type="dcterms:W3CDTF">2024-01-17T10:11:14Z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3F6934DACC01455C91043C07847D57E0_11</vt:lpwstr>
  </property>
</Properties>
</file>