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FB7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临时性建筑物搭建、堆放物料、</w:t>
      </w:r>
    </w:p>
    <w:p w14:paraId="1DD8D0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占道施工审批</w:t>
      </w:r>
    </w:p>
    <w:p w14:paraId="468D18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p>
    <w:p w14:paraId="5D5FD8D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100C64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4883A0C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临时性建筑物搭建、堆放物料、占道施工审批</w:t>
      </w:r>
    </w:p>
    <w:p w14:paraId="57F1A98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00011714000Y</w:t>
      </w:r>
      <w:r>
        <w:rPr>
          <w:rFonts w:hint="default" w:ascii="Times New Roman" w:hAnsi="Times New Roman" w:eastAsia="方正小标宋_GBK" w:cs="Times New Roman"/>
          <w:color w:val="000000"/>
          <w:sz w:val="32"/>
          <w:szCs w:val="32"/>
        </w:rPr>
        <w:t>】</w:t>
      </w:r>
    </w:p>
    <w:p w14:paraId="398337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585617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临时性建筑物搭建、堆放物料、占道施工审批（县级权限）【</w:t>
      </w:r>
      <w:r>
        <w:rPr>
          <w:rFonts w:hint="default" w:ascii="Times New Roman" w:hAnsi="Times New Roman" w:eastAsia="宋体" w:cs="Times New Roman"/>
          <w:kern w:val="2"/>
          <w:sz w:val="32"/>
          <w:szCs w:val="32"/>
          <w:lang w:val="en-US" w:eastAsia="zh-CN" w:bidi="ar-SA"/>
        </w:rPr>
        <w:t>000117119003</w:t>
      </w:r>
      <w:r>
        <w:rPr>
          <w:rFonts w:hint="default" w:ascii="Times New Roman" w:hAnsi="Times New Roman" w:eastAsia="方正小标宋_GBK" w:cs="Times New Roman"/>
          <w:color w:val="000000"/>
          <w:sz w:val="32"/>
          <w:szCs w:val="32"/>
        </w:rPr>
        <w:t>】</w:t>
      </w:r>
    </w:p>
    <w:p w14:paraId="340C23A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62CE0A36">
      <w:pPr>
        <w:pStyle w:val="2"/>
        <w:ind w:firstLine="640" w:firstLineChars="200"/>
        <w:rPr>
          <w:rFonts w:hint="default" w:ascii="Times New Roman" w:hAnsi="Times New Roman" w:eastAsia="方正小标宋_GBK" w:cs="Times New Roman"/>
          <w:color w:val="000000"/>
          <w:sz w:val="32"/>
          <w:szCs w:val="32"/>
        </w:rPr>
      </w:pPr>
      <w:r>
        <w:rPr>
          <w:rFonts w:hint="default" w:ascii="Times New Roman" w:hAnsi="Times New Roman" w:eastAsia="方正仿宋_GBK" w:cs="Times New Roman"/>
          <w:strike w:val="0"/>
          <w:dstrike w:val="0"/>
          <w:color w:val="auto"/>
          <w:sz w:val="32"/>
          <w:szCs w:val="32"/>
          <w:lang w:val="en-US" w:eastAsia="zh-CN"/>
        </w:rPr>
        <w:t>临时性建筑物搭建、堆放物料、占道施工审批（县级权限）（初次申请）【</w:t>
      </w:r>
      <w:r>
        <w:rPr>
          <w:rFonts w:hint="default" w:ascii="Times New Roman" w:hAnsi="Times New Roman" w:eastAsia="宋体" w:cs="Times New Roman"/>
          <w:kern w:val="2"/>
          <w:sz w:val="32"/>
          <w:szCs w:val="32"/>
          <w:lang w:val="en-US" w:eastAsia="zh-CN" w:bidi="ar-SA"/>
        </w:rPr>
        <w:t>00011714000301</w:t>
      </w:r>
      <w:r>
        <w:rPr>
          <w:rFonts w:hint="default" w:ascii="Times New Roman" w:hAnsi="Times New Roman" w:eastAsia="方正小标宋_GBK" w:cs="Times New Roman"/>
          <w:color w:val="000000"/>
          <w:sz w:val="32"/>
          <w:szCs w:val="32"/>
        </w:rPr>
        <w:t>】</w:t>
      </w:r>
    </w:p>
    <w:p w14:paraId="0372401A">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strike w:val="0"/>
          <w:dstrike w:val="0"/>
          <w:color w:val="auto"/>
          <w:sz w:val="32"/>
          <w:szCs w:val="32"/>
          <w:lang w:val="en-US" w:eastAsia="zh-CN"/>
        </w:rPr>
        <w:t>临时性建筑物搭建、堆放物料、占道施工审批（县级权限）（延续）【</w:t>
      </w:r>
      <w:r>
        <w:rPr>
          <w:rFonts w:hint="default" w:ascii="Times New Roman" w:hAnsi="Times New Roman" w:eastAsia="宋体" w:cs="Times New Roman"/>
          <w:kern w:val="2"/>
          <w:sz w:val="32"/>
          <w:szCs w:val="32"/>
          <w:lang w:val="en-US" w:eastAsia="zh-CN" w:bidi="ar-SA"/>
        </w:rPr>
        <w:t>00011714000302</w:t>
      </w:r>
      <w:r>
        <w:rPr>
          <w:rFonts w:hint="default" w:ascii="Times New Roman" w:hAnsi="Times New Roman" w:eastAsia="方正小标宋_GBK" w:cs="Times New Roman"/>
          <w:color w:val="000000"/>
          <w:sz w:val="32"/>
          <w:szCs w:val="32"/>
        </w:rPr>
        <w:t>】</w:t>
      </w:r>
    </w:p>
    <w:p w14:paraId="063270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5008C98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w:t>
      </w:r>
    </w:p>
    <w:p w14:paraId="66A20B0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17289D0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《城市市容和环境卫生管理条例》第十四条；《城市市容和环境卫生管理条例》第三十六条。</w:t>
      </w:r>
    </w:p>
    <w:p w14:paraId="3FC15D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70FD36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《城市市容和环境卫生管理条例》第十四条</w:t>
      </w:r>
    </w:p>
    <w:p w14:paraId="029D4F7C">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14F3E2B7">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4C4D0FD3">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39A79EA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2456D9D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4A1AA5E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500A3E9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49CA1068">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临时性建筑物搭建、堆放物料、占道施工审批</w:t>
      </w:r>
    </w:p>
    <w:p w14:paraId="130A96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1BF7992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24D127A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1F2E3F86">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053EC5A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307F7D8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符合《城市容貌标准》4.0.2条，城市道路在进行新建、扩建、改建、养护、维修等施工作业时，在施工现场设置明显标志和安全防</w:t>
      </w:r>
      <w:r>
        <w:rPr>
          <w:rFonts w:hint="eastAsia" w:ascii="Times New Roman" w:hAnsi="Times New Roman" w:eastAsia="方正仿宋_GBK" w:cs="Times New Roman"/>
          <w:color w:val="000000"/>
          <w:sz w:val="32"/>
          <w:szCs w:val="32"/>
          <w:lang w:val="en-US" w:eastAsia="zh-CN"/>
        </w:rPr>
        <w:t>护</w:t>
      </w:r>
      <w:bookmarkStart w:id="0" w:name="_GoBack"/>
      <w:bookmarkEnd w:id="0"/>
      <w:r>
        <w:rPr>
          <w:rFonts w:hint="default" w:ascii="Times New Roman" w:hAnsi="Times New Roman" w:eastAsia="方正仿宋_GBK" w:cs="Times New Roman"/>
          <w:color w:val="000000"/>
          <w:sz w:val="32"/>
          <w:szCs w:val="32"/>
          <w:lang w:val="en-US" w:eastAsia="zh-CN"/>
        </w:rPr>
        <w:t>设施，施工完毕后及时平整现场，恢复路面、拆除防围措施，保持周围市容环境卫生、整洁，不存在安全隐患；不得影响市政道路、城市桥梁、城市照明、供排水、燃气等市政公用设施及其附属设施的正常运行和日常维护工作；不得损坏上述市政道路、城市桥梁以及市政公用设施及其附属设施；符合《城市市容和环境卫生管理条例》第十六条，城市的工程施工现场的材料、机具应当堆放整齐，渣土应当及时清运；临街工地应当设置护栏或者围布遮挡；停工场地应当及时整理并作必要的覆盖；竣工后，应当及时清理和平整场地。</w:t>
      </w:r>
    </w:p>
    <w:p w14:paraId="42F310F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0373F51A">
      <w:pPr>
        <w:pStyle w:val="2"/>
        <w:numPr>
          <w:ilvl w:val="0"/>
          <w:numId w:val="0"/>
        </w:numPr>
        <w:rPr>
          <w:rFonts w:hint="default" w:ascii="Times New Roman" w:hAnsi="Times New Roman" w:cs="Times New Roman"/>
        </w:rPr>
      </w:pPr>
      <w:r>
        <w:rPr>
          <w:rFonts w:hint="default" w:ascii="Times New Roman" w:hAnsi="Times New Roman" w:eastAsia="方正仿宋_GBK" w:cs="Times New Roman"/>
          <w:color w:val="000000"/>
          <w:sz w:val="32"/>
          <w:szCs w:val="32"/>
        </w:rPr>
        <w:t>《城市市容和环境卫生管理条例》第十四条</w:t>
      </w:r>
      <w:r>
        <w:rPr>
          <w:rFonts w:hint="default" w:ascii="Times New Roman" w:hAnsi="Times New Roman" w:cs="Times New Roman"/>
          <w:lang w:val="en-US" w:eastAsia="zh-CN"/>
        </w:rPr>
        <w:t>；《城市容貌标准》4.0.6严禁擅自占道加工、经营、堆放及搭建等；《城市容貌标准》4.0.2城市道路在进行新建、扩建、改建、养护、维修等施工作业时，在施工现场设置明显标志和安全防</w:t>
      </w:r>
      <w:r>
        <w:rPr>
          <w:rFonts w:hint="eastAsia" w:ascii="Times New Roman" w:hAnsi="Times New Roman" w:cs="Times New Roman"/>
          <w:lang w:val="en-US" w:eastAsia="zh-CN"/>
        </w:rPr>
        <w:t>护</w:t>
      </w:r>
      <w:r>
        <w:rPr>
          <w:rFonts w:hint="default" w:ascii="Times New Roman" w:hAnsi="Times New Roman" w:cs="Times New Roman"/>
          <w:lang w:val="en-US" w:eastAsia="zh-CN"/>
        </w:rPr>
        <w:t>设施，施工完毕后及时平整现场，恢复路面、拆除防围措施，保持周围市容环境卫生、整洁。</w:t>
      </w:r>
    </w:p>
    <w:p w14:paraId="3B65EE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61210C78">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自然人、企业法人，事业单位法人、行政单位法人、社会组织法人、非法人企业、其他组织法人</w:t>
      </w:r>
    </w:p>
    <w:p w14:paraId="6D7BF1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14:paraId="4AC2ED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无</w:t>
      </w:r>
    </w:p>
    <w:p w14:paraId="1E08C68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无</w:t>
      </w:r>
    </w:p>
    <w:p w14:paraId="273786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无</w:t>
      </w:r>
    </w:p>
    <w:p w14:paraId="315127E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519A93FC">
      <w:pPr>
        <w:keepNext w:val="0"/>
        <w:keepLines w:val="0"/>
        <w:pageBreakBefore w:val="0"/>
        <w:kinsoku/>
        <w:wordWrap/>
        <w:overflowPunct/>
        <w:topLinePunct w:val="0"/>
        <w:autoSpaceDE/>
        <w:autoSpaceDN/>
        <w:bidi w:val="0"/>
        <w:adjustRightInd/>
        <w:snapToGrid/>
        <w:spacing w:line="520" w:lineRule="exact"/>
        <w:ind w:firstLine="960" w:firstLineChars="3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无</w:t>
      </w:r>
    </w:p>
    <w:p w14:paraId="58B75A84">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182229D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1..开展</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双随机、一公开</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 xml:space="preserve">监管，加强现场核查。对可能存在公共安全隐患、影响市政道路、城市桥梁、城市照明、供排水、燃气等市政公用设施及其附属设施的正常运行的重点进行抽查。2.加强行政执法，对违反《城市市容和环境卫生管理条例》等有关法律规定的，依法严肃查处。3.加强信用监管，依法依规对失信主体开展失信惩戒。         </w:t>
      </w:r>
    </w:p>
    <w:p w14:paraId="5E4302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14:paraId="7DE788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616AE57F">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1.申请表原件；</w:t>
      </w:r>
    </w:p>
    <w:p w14:paraId="7D2CC4D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2.申请人身份证明材料复印件；</w:t>
      </w:r>
    </w:p>
    <w:p w14:paraId="7ECA687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3.申请人单位证照材料复印件；</w:t>
      </w:r>
    </w:p>
    <w:p w14:paraId="01ABDB7E">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4.承诺书原件。</w:t>
      </w:r>
    </w:p>
    <w:p w14:paraId="7F60C3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4B2F9C0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18DB755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六、中介服务</w:t>
      </w:r>
    </w:p>
    <w:p w14:paraId="0472DF2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3C682DC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7900E90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4AD663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3BDB0FB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7ED9A38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2285DFCB">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4BD601CF">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7818DE41">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3C7B1520">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309ADA4F">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26CD2FAB">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2F726042">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22F994F1">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 第二十九条、第三十条、第三十一条、第三十二条、第三十三条、第三十四条、第三十五条、第三十六条、第三十七条、第三十八条、第三十九条、第四十条、第四十一条。</w:t>
      </w:r>
    </w:p>
    <w:p w14:paraId="069A6350">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3091A7D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77E3CD4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010EEBA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6013AF1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0BABA17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kern w:val="2"/>
          <w:sz w:val="32"/>
          <w:szCs w:val="32"/>
          <w:lang w:val="en-US" w:eastAsia="zh-CN" w:bidi="ar-SA"/>
        </w:rPr>
        <w:t>是</w:t>
      </w:r>
    </w:p>
    <w:p w14:paraId="4E4A7ECF">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5BA09ED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否</w:t>
      </w:r>
    </w:p>
    <w:p w14:paraId="3875646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否</w:t>
      </w:r>
    </w:p>
    <w:p w14:paraId="67ED432A">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4841589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2个工作日</w:t>
      </w:r>
    </w:p>
    <w:p w14:paraId="35E6B3D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（二）法定审批时限：45</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6E6AA42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14:paraId="54D5D7C1">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4576D4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74F8597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020D6F0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1625D12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72DF3D3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批文</w:t>
      </w:r>
    </w:p>
    <w:p w14:paraId="7914438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行政许可决定书</w:t>
      </w:r>
    </w:p>
    <w:p w14:paraId="2459AF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color w:val="auto"/>
          <w:sz w:val="32"/>
          <w:szCs w:val="32"/>
          <w:lang w:val="en-US" w:eastAsia="zh-CN"/>
        </w:rPr>
        <w:t>当次</w:t>
      </w:r>
    </w:p>
    <w:p w14:paraId="2660FCA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2FAF65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960" w:firstLineChars="300"/>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各地市容环境卫生主管部门印发的通知、办法等</w:t>
      </w:r>
    </w:p>
    <w:p w14:paraId="7DC675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46DBF7C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CB4DD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7F67C16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9D0E70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4BF04EA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689DF6C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60C23FC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7E19CAE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322ECE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140DDE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48ED72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646230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73AFBD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3335373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28D397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2FE6030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381A47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08CC28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4FAEC87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3D6312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70E7B54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7F086A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F30F78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7FFA39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810172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221D0D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284592F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县级政府市容环境卫生部门</w:t>
      </w:r>
    </w:p>
    <w:p w14:paraId="6300E6A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763FFB8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3463541B">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5E434812">
      <w:pPr>
        <w:rPr>
          <w:rFonts w:hint="default" w:ascii="Times New Roman" w:hAnsi="Times New Roman" w:cs="Times New Roman"/>
        </w:rPr>
      </w:pPr>
    </w:p>
    <w:p w14:paraId="5C310494">
      <w:pPr>
        <w:rPr>
          <w:rFonts w:hint="default" w:ascii="Times New Roman" w:hAnsi="Times New Roman" w:eastAsia="方正仿宋_GBK" w:cs="Times New Roman"/>
          <w:sz w:val="32"/>
          <w:szCs w:val="32"/>
          <w:lang w:eastAsia="zh-CN"/>
        </w:rPr>
      </w:pPr>
    </w:p>
    <w:p w14:paraId="4E087EBF">
      <w:pPr>
        <w:rPr>
          <w:rFonts w:hint="default" w:ascii="Times New Roman" w:hAnsi="Times New Roman" w:eastAsia="宋体" w:cs="Times New Roman"/>
          <w:lang w:eastAsia="zh-CN"/>
        </w:rPr>
      </w:pPr>
    </w:p>
    <w:p w14:paraId="0A831CB6">
      <w:pPr>
        <w:rPr>
          <w:rFonts w:hint="default" w:ascii="Times New Roman" w:hAnsi="Times New Roman" w:cs="Times New Roman"/>
        </w:rPr>
      </w:pPr>
    </w:p>
    <w:p w14:paraId="501E2D29">
      <w:pPr>
        <w:rPr>
          <w:rFonts w:hint="default" w:ascii="Times New Roman" w:hAnsi="Times New Roman" w:cs="Times New Roman"/>
        </w:rPr>
      </w:pPr>
    </w:p>
    <w:p w14:paraId="7DE573A0">
      <w:pPr>
        <w:rPr>
          <w:rFonts w:hint="default" w:ascii="Times New Roman" w:hAnsi="Times New Roman" w:cs="Times New Roman"/>
        </w:rPr>
      </w:pPr>
    </w:p>
    <w:p w14:paraId="4FA82739">
      <w:pPr>
        <w:rPr>
          <w:rFonts w:hint="default" w:ascii="Times New Roman" w:hAnsi="Times New Roman" w:eastAsia="宋体" w:cs="Times New Roman"/>
          <w:lang w:eastAsia="zh-CN"/>
        </w:rPr>
      </w:pPr>
    </w:p>
    <w:p w14:paraId="2556A40C">
      <w:pPr>
        <w:rPr>
          <w:rFonts w:hint="default" w:ascii="Times New Roman" w:hAnsi="Times New Roman" w:cs="Times New Roman"/>
        </w:rPr>
      </w:pPr>
    </w:p>
    <w:p w14:paraId="13E25D87">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24821172"/>
    <w:rsid w:val="26957DBE"/>
    <w:rsid w:val="36125165"/>
    <w:rsid w:val="3A5205D8"/>
    <w:rsid w:val="67676772"/>
    <w:rsid w:val="678044EC"/>
    <w:rsid w:val="75024EC4"/>
    <w:rsid w:val="79C423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2802</Words>
  <Characters>2877</Characters>
  <Lines>0</Lines>
  <Paragraphs>0</Paragraphs>
  <TotalTime>0</TotalTime>
  <ScaleCrop>false</ScaleCrop>
  <LinksUpToDate>false</LinksUpToDate>
  <CharactersWithSpaces>2890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2025-04-17T08:17:16Z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ies>
</file>