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jc w:val="center"/>
        <w:textAlignment w:val="auto"/>
        <w:outlineLvl w:val="1"/>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设置大型户外广告及在城市建筑物、</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jc w:val="center"/>
        <w:textAlignment w:val="auto"/>
        <w:outlineLvl w:val="1"/>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设施上悬挂、张贴宣传品审批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w:t>
      </w:r>
      <w:r>
        <w:rPr>
          <w:rFonts w:hint="default" w:ascii="Times New Roman" w:hAnsi="Times New Roman" w:eastAsia="方正楷体_GBK" w:cs="Times New Roman"/>
          <w:b w:val="0"/>
          <w:bCs w:val="0"/>
          <w:strike w:val="0"/>
          <w:dstrike w:val="0"/>
          <w:color w:val="auto"/>
          <w:sz w:val="32"/>
          <w:szCs w:val="32"/>
          <w:lang w:val="en-US"/>
        </w:rPr>
        <w:t>行政许可事项名称</w:t>
      </w:r>
      <w:r>
        <w:rPr>
          <w:rFonts w:hint="default" w:ascii="Times New Roman" w:hAnsi="Times New Roman" w:eastAsia="方正楷体_GBK" w:cs="Times New Roman"/>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设置大型户外广告及在城市建筑物、设施上悬挂、张贴宣传品审批【000117139003】</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行政许可</w:t>
      </w:r>
      <w:r>
        <w:rPr>
          <w:rFonts w:hint="default" w:ascii="Times New Roman" w:hAnsi="Times New Roman" w:eastAsia="楷体" w:cs="Times New Roman"/>
          <w:b w:val="0"/>
          <w:bCs w:val="0"/>
          <w:strike w:val="0"/>
          <w:dstrike w:val="0"/>
          <w:color w:val="auto"/>
          <w:sz w:val="32"/>
          <w:szCs w:val="32"/>
          <w:lang w:val="en-US" w:eastAsia="zh-CN"/>
        </w:rPr>
        <w:t>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小标宋_GBK" w:cs="Times New Roman"/>
          <w:color w:val="000000"/>
          <w:sz w:val="32"/>
          <w:szCs w:val="32"/>
        </w:rPr>
      </w:pPr>
      <w:r>
        <w:rPr>
          <w:rFonts w:hint="default" w:ascii="Times New Roman" w:hAnsi="Times New Roman" w:eastAsia="方正仿宋_GBK" w:cs="Times New Roman"/>
          <w:strike w:val="0"/>
          <w:dstrike w:val="0"/>
          <w:color w:val="auto"/>
          <w:sz w:val="32"/>
          <w:szCs w:val="32"/>
          <w:lang w:val="en-US" w:eastAsia="zh-CN"/>
        </w:rPr>
        <w:t>在城市建筑物、设施上悬挂、张贴宣传品审批（县级权限）【000117139006】</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（三）</w:t>
      </w:r>
      <w:r>
        <w:rPr>
          <w:rFonts w:hint="default" w:ascii="Times New Roman" w:hAnsi="Times New Roman" w:eastAsia="楷体" w:cs="Times New Roman"/>
          <w:b w:val="0"/>
          <w:bCs w:val="0"/>
          <w:strike w:val="0"/>
          <w:dstrike w:val="0"/>
          <w:color w:val="auto"/>
          <w:sz w:val="32"/>
          <w:szCs w:val="32"/>
          <w:lang w:val="en-US" w:eastAsia="zh-CN"/>
        </w:rPr>
        <w:t>行政许可事项业务办理项名称及编码</w:t>
      </w:r>
    </w:p>
    <w:p>
      <w:pPr>
        <w:pStyle w:val="2"/>
        <w:ind w:firstLine="640" w:firstLineChars="200"/>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在城市建筑物、设施上悬挂、张贴宣传品审批（县级权限）（初次申请）【</w:t>
      </w:r>
      <w:r>
        <w:rPr>
          <w:rFonts w:hint="default" w:ascii="Times New Roman" w:hAnsi="Times New Roman" w:eastAsia="宋体" w:cs="Times New Roman"/>
          <w:kern w:val="2"/>
          <w:sz w:val="32"/>
          <w:szCs w:val="32"/>
          <w:lang w:val="en-US" w:eastAsia="zh-CN" w:bidi="ar-SA"/>
        </w:rPr>
        <w:t>0001171390060</w:t>
      </w:r>
      <w:r>
        <w:rPr>
          <w:rFonts w:hint="default" w:ascii="Times New Roman" w:hAnsi="Times New Roman" w:eastAsia="宋体" w:cs="Times New Roman"/>
          <w:kern w:val="2"/>
          <w:sz w:val="32"/>
          <w:szCs w:val="32"/>
          <w:lang w:val="en-US" w:eastAsia="zh-CN" w:bidi="ar-SA"/>
        </w:rPr>
        <w:t>1</w:t>
      </w:r>
      <w:r>
        <w:rPr>
          <w:rFonts w:hint="default" w:ascii="Times New Roman" w:hAnsi="Times New Roman" w:eastAsia="方正小标宋_GBK" w:cs="Times New Roman"/>
          <w:color w:val="000000"/>
          <w:sz w:val="32"/>
          <w:szCs w:val="32"/>
        </w:rPr>
        <w:t>】</w:t>
      </w:r>
    </w:p>
    <w:p>
      <w:pPr>
        <w:pStyle w:val="2"/>
        <w:ind w:firstLine="640" w:firstLineChars="200"/>
        <w:rPr>
          <w:rFonts w:hint="default" w:ascii="Times New Roman" w:hAnsi="Times New Roman" w:cs="Times New Roman"/>
          <w:lang w:val="en-US" w:eastAsia="zh-CN"/>
        </w:rPr>
      </w:pPr>
      <w:r>
        <w:rPr>
          <w:rFonts w:hint="default" w:ascii="Times New Roman" w:hAnsi="Times New Roman" w:eastAsia="方正仿宋_GBK" w:cs="Times New Roman"/>
          <w:strike w:val="0"/>
          <w:dstrike w:val="0"/>
          <w:color w:val="auto"/>
          <w:sz w:val="32"/>
          <w:szCs w:val="32"/>
          <w:lang w:val="en-US" w:eastAsia="zh-CN"/>
        </w:rPr>
        <w:t>物、设施上悬挂、张贴宣传品审批（县级权限）（延续）【</w:t>
      </w:r>
      <w:r>
        <w:rPr>
          <w:rFonts w:hint="default" w:ascii="Times New Roman" w:hAnsi="Times New Roman" w:eastAsia="宋体" w:cs="Times New Roman"/>
          <w:kern w:val="2"/>
          <w:sz w:val="32"/>
          <w:szCs w:val="32"/>
          <w:lang w:val="en-US" w:eastAsia="zh-CN" w:bidi="ar-SA"/>
        </w:rPr>
        <w:t>00011713900602</w:t>
      </w:r>
      <w:r>
        <w:rPr>
          <w:rFonts w:hint="default" w:ascii="Times New Roman" w:hAnsi="Times New Roman" w:eastAsia="方正小标宋_GBK" w:cs="Times New Roman"/>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《城市市容和环境卫生管理条例》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《中华人民共和国广告法》第四十一条、第四十二条</w:t>
      </w:r>
      <w:r>
        <w:rPr>
          <w:rFonts w:hint="default" w:ascii="Times New Roman" w:hAnsi="Times New Roman" w:eastAsia="方正仿宋_GBK" w:cs="Times New Roman"/>
          <w:strike w:val="0"/>
          <w:dstrike w:val="0"/>
          <w:color w:val="auto"/>
          <w:kern w:val="2"/>
          <w:sz w:val="32"/>
          <w:szCs w:val="32"/>
          <w:lang w:val="en-US" w:eastAsia="zh-CN" w:bidi="ar-SA"/>
        </w:rPr>
        <w:t>；</w:t>
      </w:r>
      <w:r>
        <w:rPr>
          <w:rFonts w:hint="default" w:ascii="Times New Roman" w:hAnsi="Times New Roman" w:eastAsia="方正仿宋_GBK" w:cs="Times New Roman"/>
          <w:strike w:val="0"/>
          <w:dstrike w:val="0"/>
          <w:color w:val="auto"/>
          <w:kern w:val="2"/>
          <w:sz w:val="32"/>
          <w:szCs w:val="32"/>
          <w:lang w:val="en-US" w:eastAsia="zh-CN" w:bidi="ar-SA"/>
        </w:rPr>
        <w:t>《关于加强户外广告、霓虹灯设置管理的规定》第四条</w:t>
      </w:r>
      <w:r>
        <w:rPr>
          <w:rFonts w:hint="default" w:ascii="Times New Roman" w:hAnsi="Times New Roman" w:eastAsia="方正仿宋_GBK" w:cs="Times New Roman"/>
          <w:strike w:val="0"/>
          <w:dstrike w:val="0"/>
          <w:color w:val="auto"/>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（六）监管依据</w:t>
      </w:r>
    </w:p>
    <w:p>
      <w:pPr>
        <w:pStyle w:val="2"/>
        <w:numPr>
          <w:ilvl w:val="0"/>
          <w:numId w:val="0"/>
        </w:numPr>
        <w:ind w:firstLine="640" w:firstLineChars="200"/>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《城市市容和环境卫生管理条例》第三十六条</w:t>
      </w:r>
      <w:r>
        <w:rPr>
          <w:rFonts w:hint="default" w:ascii="Times New Roman" w:hAnsi="Times New Roman" w:eastAsia="方正仿宋_GBK" w:cs="Times New Roman"/>
          <w:strike w:val="0"/>
          <w:dstrike w:val="0"/>
          <w:color w:val="auto"/>
          <w:kern w:val="2"/>
          <w:sz w:val="32"/>
          <w:szCs w:val="32"/>
          <w:lang w:val="en-US" w:eastAsia="zh-CN" w:bidi="ar-SA"/>
        </w:rPr>
        <w:t>；《关于加强户外广告、霓虹灯设置管理的规定》第六条、第七条。</w:t>
      </w:r>
    </w:p>
    <w:p>
      <w:pPr>
        <w:pStyle w:val="2"/>
        <w:numPr>
          <w:ilvl w:val="0"/>
          <w:numId w:val="0"/>
        </w:numPr>
        <w:ind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楷体_GBK" w:cs="Times New Roman"/>
          <w:b w:val="0"/>
          <w:bCs w:val="0"/>
          <w:strike w:val="0"/>
          <w:dstrike w:val="0"/>
          <w:color w:val="auto"/>
          <w:kern w:val="2"/>
          <w:sz w:val="32"/>
          <w:szCs w:val="32"/>
          <w:lang w:val="en-US" w:eastAsia="zh-CN" w:bidi="ar-SA"/>
        </w:rPr>
        <w:t>（七）实施机关：</w:t>
      </w:r>
      <w:r>
        <w:rPr>
          <w:rFonts w:hint="default" w:ascii="Times New Roman" w:hAnsi="Times New Roman" w:eastAsia="方正仿宋_GBK" w:cs="Times New Roman"/>
          <w:kern w:val="2"/>
          <w:sz w:val="32"/>
          <w:szCs w:val="32"/>
          <w:lang w:val="en-US" w:eastAsia="zh-CN" w:bidi="ar-SA"/>
        </w:rPr>
        <w:t>永德县综合行政执法局</w:t>
      </w:r>
    </w:p>
    <w:p>
      <w:pPr>
        <w:numPr>
          <w:ilvl w:val="0"/>
          <w:numId w:val="0"/>
        </w:numPr>
        <w:ind w:firstLine="640" w:firstLineChars="200"/>
        <w:rPr>
          <w:rFonts w:hint="default" w:ascii="Times New Roman" w:hAnsi="Times New Roman" w:cs="Times New Roman"/>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（八）</w:t>
      </w:r>
      <w:r>
        <w:rPr>
          <w:rFonts w:hint="default" w:ascii="Times New Roman" w:hAnsi="Times New Roman" w:eastAsia="楷体" w:cs="Times New Roman"/>
          <w:b w:val="0"/>
          <w:bCs w:val="0"/>
          <w:strike w:val="0"/>
          <w:dstrike w:val="0"/>
          <w:color w:val="auto"/>
          <w:sz w:val="32"/>
          <w:szCs w:val="32"/>
          <w:lang w:val="en-US" w:eastAsia="zh-CN"/>
        </w:rPr>
        <w:t>审批层级</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kern w:val="2"/>
          <w:sz w:val="32"/>
          <w:szCs w:val="32"/>
          <w:lang w:val="en-US" w:eastAsia="zh-CN" w:bidi="ar-SA"/>
        </w:rPr>
        <w:t>县级</w:t>
      </w:r>
    </w:p>
    <w:p>
      <w:pPr>
        <w:numPr>
          <w:ilvl w:val="0"/>
          <w:numId w:val="0"/>
        </w:numPr>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（九）</w:t>
      </w:r>
      <w:r>
        <w:rPr>
          <w:rFonts w:hint="default" w:ascii="Times New Roman" w:hAnsi="Times New Roman" w:eastAsia="楷体" w:cs="Times New Roman"/>
          <w:b w:val="0"/>
          <w:bCs w:val="0"/>
          <w:strike w:val="0"/>
          <w:dstrike w:val="0"/>
          <w:color w:val="auto"/>
          <w:sz w:val="32"/>
          <w:szCs w:val="32"/>
          <w:lang w:val="en-US" w:eastAsia="zh-CN"/>
        </w:rPr>
        <w:t>行使</w:t>
      </w:r>
      <w:r>
        <w:rPr>
          <w:rFonts w:hint="default" w:ascii="Times New Roman" w:hAnsi="Times New Roman" w:eastAsia="楷体" w:cs="Times New Roman"/>
          <w:b w:val="0"/>
          <w:bCs w:val="0"/>
          <w:strike w:val="0"/>
          <w:dstrike w:val="0"/>
          <w:color w:val="auto"/>
          <w:sz w:val="32"/>
          <w:szCs w:val="32"/>
          <w:lang w:val="en-US" w:eastAsia="zh-CN"/>
        </w:rPr>
        <w:t>层级</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w:t>
      </w:r>
      <w:r>
        <w:rPr>
          <w:rFonts w:hint="default" w:ascii="Times New Roman" w:hAnsi="Times New Roman" w:eastAsia="方正楷体_GBK" w:cs="Times New Roman"/>
          <w:b w:val="0"/>
          <w:bCs w:val="0"/>
          <w:strike w:val="0"/>
          <w:dstrike w:val="0"/>
          <w:color w:val="auto"/>
          <w:sz w:val="32"/>
          <w:szCs w:val="32"/>
          <w:lang w:val="en-US" w:eastAsia="zh-CN"/>
        </w:rPr>
        <w:t>是否由审批机关受理</w:t>
      </w:r>
      <w:r>
        <w:rPr>
          <w:rFonts w:hint="default" w:ascii="Times New Roman" w:hAnsi="Times New Roman" w:eastAsia="方正楷体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（十一）</w:t>
      </w:r>
      <w:r>
        <w:rPr>
          <w:rFonts w:hint="default" w:ascii="Times New Roman" w:hAnsi="Times New Roman" w:eastAsia="方正楷体_GBK" w:cs="Times New Roman"/>
          <w:b w:val="0"/>
          <w:bCs w:val="0"/>
          <w:strike w:val="0"/>
          <w:dstrike w:val="0"/>
          <w:color w:val="auto"/>
          <w:sz w:val="32"/>
          <w:szCs w:val="32"/>
          <w:lang w:val="en-US" w:eastAsia="zh-CN"/>
        </w:rPr>
        <w:t>受理层级</w:t>
      </w:r>
      <w:r>
        <w:rPr>
          <w:rFonts w:hint="default" w:ascii="Times New Roman" w:hAnsi="Times New Roman" w:eastAsia="方正楷体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（十二）</w:t>
      </w:r>
      <w:r>
        <w:rPr>
          <w:rFonts w:hint="default" w:ascii="Times New Roman" w:hAnsi="Times New Roman" w:eastAsia="方正楷体_GBK" w:cs="Times New Roman"/>
          <w:b w:val="0"/>
          <w:bCs w:val="0"/>
          <w:strike w:val="0"/>
          <w:dstrike w:val="0"/>
          <w:color w:val="auto"/>
          <w:sz w:val="32"/>
          <w:szCs w:val="32"/>
          <w:lang w:val="en-US" w:eastAsia="zh-CN"/>
        </w:rPr>
        <w:t>是否存在初审环节</w:t>
      </w:r>
      <w:r>
        <w:rPr>
          <w:rFonts w:hint="default" w:ascii="Times New Roman" w:hAnsi="Times New Roman" w:eastAsia="方正楷体_GBK" w:cs="Times New Roman"/>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default" w:ascii="Times New Roman" w:hAnsi="Times New Roman" w:eastAsia="方正楷体_GBK" w:cs="Times New Roman"/>
          <w:b w:val="0"/>
          <w:bCs w:val="0"/>
          <w:strike w:val="0"/>
          <w:dstrike w:val="0"/>
          <w:color w:val="auto"/>
          <w:sz w:val="32"/>
          <w:szCs w:val="32"/>
          <w:lang w:val="en-US" w:eastAsia="zh-CN"/>
        </w:rPr>
        <w:t>（十三）</w:t>
      </w:r>
      <w:r>
        <w:rPr>
          <w:rFonts w:hint="default" w:ascii="Times New Roman" w:hAnsi="Times New Roman" w:eastAsia="方正楷体_GBK" w:cs="Times New Roman"/>
          <w:b w:val="0"/>
          <w:bCs w:val="0"/>
          <w:strike w:val="0"/>
          <w:dstrike w:val="0"/>
          <w:color w:val="auto"/>
          <w:sz w:val="32"/>
          <w:szCs w:val="32"/>
          <w:lang w:val="en-US" w:eastAsia="zh-CN"/>
        </w:rPr>
        <w:t>初审层级</w:t>
      </w:r>
      <w:r>
        <w:rPr>
          <w:rFonts w:hint="default" w:ascii="Times New Roman" w:hAnsi="Times New Roman" w:eastAsia="方正楷体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pStyle w:val="2"/>
        <w:numPr>
          <w:ilvl w:val="0"/>
          <w:numId w:val="0"/>
        </w:numPr>
        <w:ind w:firstLine="640" w:firstLineChars="20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楷体_GBK" w:cs="Times New Roman"/>
          <w:b w:val="0"/>
          <w:bCs w:val="0"/>
          <w:strike w:val="0"/>
          <w:dstrike w:val="0"/>
          <w:color w:val="auto"/>
          <w:sz w:val="32"/>
          <w:szCs w:val="32"/>
          <w:lang w:val="en-US" w:eastAsia="zh-CN"/>
        </w:rPr>
        <w:t>（十四）</w:t>
      </w:r>
      <w:r>
        <w:rPr>
          <w:rFonts w:hint="default" w:ascii="Times New Roman" w:hAnsi="Times New Roman" w:eastAsia="方正楷体_GBK" w:cs="Times New Roman"/>
          <w:b w:val="0"/>
          <w:bCs w:val="0"/>
          <w:strike w:val="0"/>
          <w:dstrike w:val="0"/>
          <w:color w:val="auto"/>
          <w:sz w:val="32"/>
          <w:szCs w:val="32"/>
          <w:lang w:val="en-US" w:eastAsia="zh-CN"/>
        </w:rPr>
        <w:t>对应政务服务事项国家级基本目录名称</w:t>
      </w:r>
      <w:r>
        <w:rPr>
          <w:rFonts w:hint="default" w:ascii="Times New Roman" w:hAnsi="Times New Roman" w:eastAsia="方正楷体_GBK" w:cs="Times New Roman"/>
          <w:b w:val="0"/>
          <w:bCs w:val="0"/>
          <w:strike w:val="0"/>
          <w:dstrike w:val="0"/>
          <w:color w:val="auto"/>
          <w:sz w:val="32"/>
          <w:szCs w:val="32"/>
          <w:lang w:val="en-US" w:eastAsia="zh-CN"/>
        </w:rPr>
        <w:t>：</w:t>
      </w:r>
      <w:r>
        <w:rPr>
          <w:rFonts w:hint="default" w:ascii="Times New Roman" w:hAnsi="Times New Roman" w:eastAsia="方正仿宋_GBK" w:cs="Times New Roman"/>
          <w:strike w:val="0"/>
          <w:dstrike w:val="0"/>
          <w:color w:val="auto"/>
          <w:sz w:val="32"/>
          <w:szCs w:val="32"/>
          <w:lang w:val="en-US" w:eastAsia="zh-CN"/>
        </w:rPr>
        <w:t>设置大型户外广告审批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（十五）要素统一情况：</w:t>
      </w:r>
      <w:r>
        <w:rPr>
          <w:rFonts w:hint="default" w:ascii="Times New Roman" w:hAnsi="Times New Roman" w:eastAsia="方正仿宋_GBK" w:cs="Times New Roman"/>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（一）准予行政许可的条件</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应满足城市设计和相关规划要求，布局合理，设置规范；</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应符合城市容貌标准及当地城市户外广告设施设置规划和设置要求，设施尺度、形式和风格应与周边环境相协调，与当地城市特色与风貌相协调；应符合城市公共安全、城市风貌管理、历史文化保护传承等方面的要求；应不影响市政公用设施、交通安全设施、交通标志、消防设施、消防安全标志正常使用；应不妨碍他人生产经营或居民正常生活，不影响他人对建（构）筑物或设施的合法使用；应避免在国家机关、文物保护单位、风景名胜区、中小学校及幼儿园等的建筑控制地带设置。</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规定行政许可条件的依据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《城市户外广告和招牌设施技术标准》第3.0.3、3.0.4、3.0.5、3.0.6、3.0.9条；《中华人民共和国广告法》第四十二条。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default" w:ascii="Times New Roman" w:hAnsi="Times New Roman" w:eastAsia="黑体" w:cs="Times New Roman"/>
          <w:b w:val="0"/>
          <w:bCs w:val="0"/>
          <w:strike w:val="0"/>
          <w:dstrike w:val="0"/>
          <w:color w:val="auto"/>
          <w:sz w:val="32"/>
          <w:szCs w:val="32"/>
          <w:highlight w:val="none"/>
          <w:lang w:val="en-US" w:eastAsia="zh-CN"/>
        </w:rPr>
        <w:t>与改革举措</w:t>
      </w:r>
    </w:p>
    <w:p>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（一）服务对象类型：</w:t>
      </w:r>
      <w:r>
        <w:rPr>
          <w:rFonts w:hint="default" w:ascii="Times New Roman" w:hAnsi="Times New Roman" w:eastAsia="方正仿宋_GBK" w:cs="Times New Roman"/>
          <w:sz w:val="32"/>
          <w:szCs w:val="32"/>
          <w:lang w:val="en-US" w:eastAsia="zh-CN"/>
        </w:rPr>
        <w:t>自然人、企业法人，事业单位法人、行政单位法人、社会组织法人、非法人企业、其他组织法人</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（二）是否为涉企许可事项：</w:t>
      </w:r>
      <w:r>
        <w:rPr>
          <w:rFonts w:hint="default" w:ascii="Times New Roman" w:hAnsi="Times New Roman" w:eastAsia="方正仿宋_GBK" w:cs="Times New Roman"/>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（三）涉企经营许可事项名称：</w:t>
      </w:r>
      <w:r>
        <w:rPr>
          <w:rFonts w:hint="default" w:ascii="Times New Roman" w:hAnsi="Times New Roman" w:eastAsia="方正仿宋_GBK" w:cs="Times New Roman"/>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（四）许可证件名称：</w:t>
      </w:r>
      <w:r>
        <w:rPr>
          <w:rFonts w:hint="default" w:ascii="Times New Roman" w:hAnsi="Times New Roman" w:eastAsia="方正仿宋_GBK" w:cs="Times New Roman"/>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（五）改革方式：</w:t>
      </w:r>
      <w:r>
        <w:rPr>
          <w:rFonts w:hint="default" w:ascii="Times New Roman" w:hAnsi="Times New Roman" w:eastAsia="方正仿宋_GBK" w:cs="Times New Roman"/>
          <w:b w:val="0"/>
          <w:bCs w:val="0"/>
          <w:strike w:val="0"/>
          <w:dstrike w:val="0"/>
          <w:color w:val="auto"/>
          <w:sz w:val="32"/>
          <w:szCs w:val="32"/>
          <w:lang w:val="en-US" w:eastAsia="zh-CN"/>
        </w:rPr>
        <w:t>优化审批服务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（六）具体改革举措</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出台完善相关文件，规范审批流程，优化审批程序，提高审批效率。</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（七）加强事中事后监管措施</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 xml:space="preserve">1.完善常态化监管机制，组织开展城市户外广告年检和户外广告安全隐患集中整治排查，通过实地检查、定期抽验、随机抽查、集中排查等方式强化日常监管。 </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2.运用信息技术手段，依托户外广告设施设置管理信息系统，实现</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制度+技术</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 xml:space="preserve">的实时动态监管。 </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3.拓宽公众参与社会监督的渠道和方式，鼓励公众通过各种渠道反映户外广告设施设置安全管理方面的问题。</w:t>
      </w:r>
      <w:r>
        <w:rPr>
          <w:rFonts w:hint="default" w:ascii="Times New Roman" w:hAnsi="Times New Roman" w:eastAsia="方正仿宋_GBK" w:cs="Times New Roman"/>
          <w:b w:val="0"/>
          <w:bCs w:val="0"/>
          <w:strike w:val="0"/>
          <w:dstrike w:val="0"/>
          <w:color w:val="auto"/>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（一）申请材料名称</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1.设置申请表原件；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w:t>
      </w:r>
      <w:r>
        <w:rPr>
          <w:rFonts w:hint="default" w:ascii="Times New Roman" w:hAnsi="Times New Roman" w:eastAsia="方正仿宋_GBK" w:cs="Times New Roman"/>
          <w:b w:val="0"/>
          <w:bCs w:val="0"/>
          <w:strike w:val="0"/>
          <w:dstrike w:val="0"/>
          <w:color w:val="auto"/>
          <w:sz w:val="32"/>
          <w:szCs w:val="32"/>
          <w:lang w:val="en-US" w:eastAsia="zh-CN"/>
        </w:rPr>
        <w:t>申请人身份证明材料复印件</w:t>
      </w:r>
      <w:r>
        <w:rPr>
          <w:rFonts w:hint="default" w:ascii="Times New Roman" w:hAnsi="Times New Roman" w:eastAsia="方正仿宋_GBK" w:cs="Times New Roman"/>
          <w:b w:val="0"/>
          <w:bCs w:val="0"/>
          <w:strike w:val="0"/>
          <w:dstrike w:val="0"/>
          <w:color w:val="auto"/>
          <w:sz w:val="32"/>
          <w:szCs w:val="32"/>
          <w:lang w:val="en-US" w:eastAsia="zh-CN"/>
        </w:rPr>
        <w:t>；</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申请人单位证照材料复印件</w:t>
      </w:r>
      <w:r>
        <w:rPr>
          <w:rFonts w:hint="default" w:ascii="Times New Roman" w:hAnsi="Times New Roman" w:eastAsia="方正仿宋_GBK" w:cs="Times New Roman"/>
          <w:b w:val="0"/>
          <w:bCs w:val="0"/>
          <w:strike w:val="0"/>
          <w:dstrike w:val="0"/>
          <w:color w:val="auto"/>
          <w:sz w:val="32"/>
          <w:szCs w:val="32"/>
          <w:lang w:val="en-US" w:eastAsia="zh-CN"/>
        </w:rPr>
        <w:t>；</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4.户外广告设施有关设计文件原件或复印件；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5.户外广告设施施工、运行安全承诺书原件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6.设置场地、场所、建（构）筑物、设施等的权属证明材料。其中，租赁场地、建（构）筑物、设施设置的，还应当提供产权人同意设置的证明材料原件或复印件；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规定申请材料的依据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行政许可法》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（一）有无法定中介服务事项：</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中介服务事项名称</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（三）</w:t>
      </w:r>
      <w:r>
        <w:rPr>
          <w:rFonts w:hint="default" w:ascii="Times New Roman" w:hAnsi="Times New Roman" w:eastAsia="楷体" w:cs="Times New Roman"/>
          <w:b w:val="0"/>
          <w:bCs w:val="0"/>
          <w:strike w:val="0"/>
          <w:dstrike w:val="0"/>
          <w:color w:val="auto"/>
          <w:sz w:val="32"/>
          <w:szCs w:val="32"/>
          <w:lang w:val="en-US" w:eastAsia="zh-CN"/>
        </w:rPr>
        <w:t>设定中介服务事项的依据</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（四）</w:t>
      </w:r>
      <w:r>
        <w:rPr>
          <w:rFonts w:hint="default" w:ascii="Times New Roman" w:hAnsi="Times New Roman" w:eastAsia="楷体" w:cs="Times New Roman"/>
          <w:b w:val="0"/>
          <w:bCs w:val="0"/>
          <w:strike w:val="0"/>
          <w:dstrike w:val="0"/>
          <w:color w:val="auto"/>
          <w:sz w:val="32"/>
          <w:szCs w:val="32"/>
          <w:lang w:val="en-US" w:eastAsia="zh-CN"/>
        </w:rPr>
        <w:t>提供中介服务的机构</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w:t>
      </w:r>
      <w:r>
        <w:rPr>
          <w:rFonts w:hint="default" w:ascii="Times New Roman" w:hAnsi="Times New Roman" w:eastAsia="楷体" w:cs="Times New Roman"/>
          <w:b w:val="0"/>
          <w:bCs w:val="0"/>
          <w:strike w:val="0"/>
          <w:dstrike w:val="0"/>
          <w:color w:val="auto"/>
          <w:sz w:val="32"/>
          <w:szCs w:val="32"/>
          <w:lang w:val="en-US" w:eastAsia="zh-CN"/>
        </w:rPr>
        <w:t>中介服务事项的收费性质</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（一）办理行政许可的程序环节</w:t>
      </w:r>
    </w:p>
    <w:p>
      <w:pPr>
        <w:pStyle w:val="2"/>
        <w:ind w:firstLine="640" w:firstLineChars="20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1.提交申请；</w:t>
      </w:r>
    </w:p>
    <w:p>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2.受理；</w:t>
      </w:r>
    </w:p>
    <w:p>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3.现场勘验；</w:t>
      </w:r>
    </w:p>
    <w:p>
      <w:pPr>
        <w:pStyle w:val="2"/>
        <w:ind w:firstLine="640" w:firstLineChars="200"/>
        <w:rPr>
          <w:rFonts w:hint="default" w:ascii="Times New Roman" w:hAnsi="Times New Roman" w:cs="Times New Roman"/>
          <w:lang w:val="en-US" w:eastAsia="zh-CN"/>
        </w:rPr>
      </w:pPr>
      <w:r>
        <w:rPr>
          <w:rFonts w:hint="default" w:ascii="Times New Roman" w:hAnsi="Times New Roman" w:eastAsia="方正仿宋_GBK" w:cs="Times New Roman"/>
          <w:b w:val="0"/>
          <w:bCs w:val="0"/>
          <w:strike w:val="0"/>
          <w:dstrike w:val="0"/>
          <w:color w:val="auto"/>
          <w:kern w:val="2"/>
          <w:sz w:val="32"/>
          <w:szCs w:val="32"/>
          <w:lang w:val="en-US" w:eastAsia="zh-CN" w:bidi="ar-SA"/>
        </w:rPr>
        <w:t>4.作出决定；</w:t>
      </w:r>
    </w:p>
    <w:p>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5.办理审批手续。</w:t>
      </w:r>
    </w:p>
    <w:p>
      <w:pPr>
        <w:numPr>
          <w:ilvl w:val="0"/>
          <w:numId w:val="0"/>
        </w:numPr>
        <w:spacing w:line="600" w:lineRule="exact"/>
        <w:ind w:left="638" w:leftChars="304" w:firstLine="0" w:firstLineChars="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kern w:val="2"/>
          <w:sz w:val="32"/>
          <w:szCs w:val="32"/>
          <w:lang w:val="en-US" w:eastAsia="zh-CN" w:bidi="ar-SA"/>
        </w:rPr>
        <w:t>（二）</w:t>
      </w:r>
      <w:r>
        <w:rPr>
          <w:rFonts w:hint="default" w:ascii="Times New Roman" w:hAnsi="Times New Roman" w:eastAsia="楷体" w:cs="Times New Roman"/>
          <w:b w:val="0"/>
          <w:bCs w:val="0"/>
          <w:strike w:val="0"/>
          <w:dstrike w:val="0"/>
          <w:color w:val="auto"/>
          <w:sz w:val="32"/>
          <w:szCs w:val="32"/>
          <w:lang w:val="en-US" w:eastAsia="zh-CN"/>
        </w:rPr>
        <w:t>规定行政许可程序的依据</w:t>
      </w:r>
    </w:p>
    <w:p>
      <w:pPr>
        <w:spacing w:line="600" w:lineRule="exact"/>
        <w:ind w:firstLine="56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《中华人民共和国行政许可法》第二十九条、第三十条、第三十一条、第三十二条、第三十三条、第三十四条、第三十五条、第三十六条、第三十七条、第三十八条、第三十九条、第四十条、第四十一条。</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w:t>
      </w:r>
      <w:r>
        <w:rPr>
          <w:rFonts w:hint="default" w:ascii="Times New Roman" w:hAnsi="Times New Roman" w:eastAsia="楷体" w:cs="Times New Roman"/>
          <w:b w:val="0"/>
          <w:bCs w:val="0"/>
          <w:strike w:val="0"/>
          <w:dstrike w:val="0"/>
          <w:color w:val="auto"/>
          <w:sz w:val="32"/>
          <w:szCs w:val="32"/>
          <w:lang w:val="en-US" w:eastAsia="zh-CN"/>
        </w:rPr>
        <w:t>是否需要现场勘验</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w:t>
      </w:r>
      <w:r>
        <w:rPr>
          <w:rFonts w:hint="default" w:ascii="Times New Roman" w:hAnsi="Times New Roman" w:eastAsia="楷体" w:cs="Times New Roman"/>
          <w:b w:val="0"/>
          <w:bCs w:val="0"/>
          <w:strike w:val="0"/>
          <w:dstrike w:val="0"/>
          <w:color w:val="auto"/>
          <w:sz w:val="32"/>
          <w:szCs w:val="32"/>
          <w:lang w:val="en-US" w:eastAsia="zh-CN"/>
        </w:rPr>
        <w:t>是否需要组织听证</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w:t>
      </w:r>
      <w:r>
        <w:rPr>
          <w:rFonts w:hint="default" w:ascii="Times New Roman" w:hAnsi="Times New Roman" w:eastAsia="楷体" w:cs="Times New Roman"/>
          <w:b w:val="0"/>
          <w:bCs w:val="0"/>
          <w:strike w:val="0"/>
          <w:dstrike w:val="0"/>
          <w:color w:val="auto"/>
          <w:sz w:val="32"/>
          <w:szCs w:val="32"/>
          <w:lang w:val="en-US" w:eastAsia="zh-CN"/>
        </w:rPr>
        <w:t>是否需要招标、拍卖、挂牌交易</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w:t>
      </w:r>
      <w:r>
        <w:rPr>
          <w:rFonts w:hint="default" w:ascii="Times New Roman" w:hAnsi="Times New Roman" w:eastAsia="楷体" w:cs="Times New Roman"/>
          <w:b w:val="0"/>
          <w:bCs w:val="0"/>
          <w:strike w:val="0"/>
          <w:dstrike w:val="0"/>
          <w:color w:val="auto"/>
          <w:sz w:val="32"/>
          <w:szCs w:val="32"/>
          <w:lang w:val="en-US" w:eastAsia="zh-CN"/>
        </w:rPr>
        <w:t>是否需要检验、检测、检疫</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w:t>
      </w:r>
      <w:r>
        <w:rPr>
          <w:rFonts w:hint="default" w:ascii="Times New Roman" w:hAnsi="Times New Roman" w:eastAsia="楷体" w:cs="Times New Roman"/>
          <w:b w:val="0"/>
          <w:bCs w:val="0"/>
          <w:strike w:val="0"/>
          <w:dstrike w:val="0"/>
          <w:color w:val="auto"/>
          <w:sz w:val="32"/>
          <w:szCs w:val="32"/>
          <w:lang w:val="en-US" w:eastAsia="zh-CN"/>
        </w:rPr>
        <w:t>是否需要鉴定</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w:t>
      </w:r>
      <w:r>
        <w:rPr>
          <w:rFonts w:hint="default" w:ascii="Times New Roman" w:hAnsi="Times New Roman" w:eastAsia="楷体" w:cs="Times New Roman"/>
          <w:b w:val="0"/>
          <w:bCs w:val="0"/>
          <w:strike w:val="0"/>
          <w:dstrike w:val="0"/>
          <w:color w:val="auto"/>
          <w:sz w:val="32"/>
          <w:szCs w:val="32"/>
          <w:lang w:val="en-US" w:eastAsia="zh-CN"/>
        </w:rPr>
        <w:t>是否需要专家评审</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w:t>
      </w:r>
      <w:r>
        <w:rPr>
          <w:rFonts w:hint="default" w:ascii="Times New Roman" w:hAnsi="Times New Roman" w:eastAsia="楷体" w:cs="Times New Roman"/>
          <w:b w:val="0"/>
          <w:bCs w:val="0"/>
          <w:strike w:val="0"/>
          <w:dstrike w:val="0"/>
          <w:color w:val="auto"/>
          <w:sz w:val="32"/>
          <w:szCs w:val="32"/>
          <w:lang w:val="en-US" w:eastAsia="zh-CN"/>
        </w:rPr>
        <w:t>是否需要向社会公示</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w:t>
      </w:r>
      <w:r>
        <w:rPr>
          <w:rFonts w:hint="default" w:ascii="Times New Roman" w:hAnsi="Times New Roman" w:eastAsia="楷体" w:cs="Times New Roman"/>
          <w:b w:val="0"/>
          <w:bCs w:val="0"/>
          <w:strike w:val="0"/>
          <w:dstrike w:val="0"/>
          <w:color w:val="auto"/>
          <w:sz w:val="32"/>
          <w:szCs w:val="32"/>
          <w:lang w:val="en-US" w:eastAsia="zh-CN"/>
        </w:rPr>
        <w:t>是否实行告知承诺办理</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（十一）审批机关是否委托服务机构开展技术性服务：</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pPr>
        <w:spacing w:line="600" w:lineRule="exact"/>
        <w:ind w:firstLine="560"/>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（一）承诺受理时限：</w:t>
      </w:r>
      <w:r>
        <w:rPr>
          <w:rFonts w:hint="default" w:ascii="Times New Roman" w:hAnsi="Times New Roman" w:eastAsia="楷体" w:cs="Times New Roman"/>
          <w:b w:val="0"/>
          <w:bCs w:val="0"/>
          <w:strike w:val="0"/>
          <w:dstrike w:val="0"/>
          <w:color w:val="auto"/>
          <w:sz w:val="32"/>
          <w:szCs w:val="32"/>
          <w:lang w:val="en-US" w:eastAsia="zh-CN"/>
        </w:rPr>
        <w:t>1</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rPr>
      </w:pPr>
      <w:r>
        <w:rPr>
          <w:rFonts w:hint="default" w:ascii="Times New Roman" w:hAnsi="Times New Roman" w:eastAsia="楷体" w:cs="Times New Roman"/>
          <w:b w:val="0"/>
          <w:bCs w:val="0"/>
          <w:strike w:val="0"/>
          <w:dstrike w:val="0"/>
          <w:color w:val="auto"/>
          <w:sz w:val="32"/>
          <w:szCs w:val="32"/>
          <w:lang w:val="en-US" w:eastAsia="zh-CN"/>
        </w:rPr>
        <w:t>（二）法定审批时限：</w:t>
      </w:r>
      <w:r>
        <w:rPr>
          <w:rFonts w:hint="default" w:ascii="Times New Roman" w:hAnsi="Times New Roman" w:eastAsia="楷体" w:cs="Times New Roman"/>
          <w:b w:val="0"/>
          <w:bCs w:val="0"/>
          <w:strike w:val="0"/>
          <w:dstrike w:val="0"/>
          <w:color w:val="auto"/>
          <w:sz w:val="32"/>
          <w:szCs w:val="32"/>
          <w:lang w:val="en-US" w:eastAsia="zh-CN"/>
        </w:rPr>
        <w:t>20</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《中华人民共和国行政许可法》第四十二</w:t>
      </w:r>
      <w:r>
        <w:rPr>
          <w:rFonts w:hint="default" w:ascii="Times New Roman" w:hAnsi="Times New Roman" w:eastAsia="方正仿宋_GBK" w:cs="Times New Roman"/>
          <w:b w:val="0"/>
          <w:bCs w:val="0"/>
          <w:strike w:val="0"/>
          <w:dstrike w:val="0"/>
          <w:color w:val="auto"/>
          <w:kern w:val="2"/>
          <w:sz w:val="32"/>
          <w:szCs w:val="32"/>
          <w:lang w:val="en-US" w:eastAsia="zh-CN" w:bidi="ar-SA"/>
        </w:rPr>
        <w:t>条</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（四）承诺审批时限：</w:t>
      </w:r>
      <w:r>
        <w:rPr>
          <w:rFonts w:hint="default" w:ascii="Times New Roman" w:hAnsi="Times New Roman" w:eastAsia="楷体" w:cs="Times New Roman"/>
          <w:b w:val="0"/>
          <w:bCs w:val="0"/>
          <w:strike w:val="0"/>
          <w:dstrike w:val="0"/>
          <w:color w:val="auto"/>
          <w:sz w:val="32"/>
          <w:szCs w:val="32"/>
          <w:lang w:val="en-US" w:eastAsia="zh-CN"/>
        </w:rPr>
        <w:t>20</w:t>
      </w:r>
      <w:r>
        <w:rPr>
          <w:rFonts w:hint="default" w:ascii="Times New Roman" w:hAnsi="Times New Roman" w:eastAsia="方正仿宋_GBK" w:cs="Times New Roman"/>
          <w:b w:val="0"/>
          <w:bCs w:val="0"/>
          <w:strike w:val="0"/>
          <w:dstrike w:val="0"/>
          <w:color w:val="auto"/>
          <w:sz w:val="32"/>
          <w:szCs w:val="32"/>
          <w:lang w:val="en-US" w:eastAsia="zh-CN"/>
        </w:rPr>
        <w:t>个工作日，依法进行委托评估、专家评审另需时间不计算在该时限。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（一）办理行政许可是否收费：</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（二）收费项目的名称、收费项目的标准、设定收费项目的依据、规定收费标准的依据：</w:t>
      </w:r>
      <w:r>
        <w:rPr>
          <w:rFonts w:hint="default" w:ascii="Times New Roman" w:hAnsi="Times New Roman" w:eastAsia="方正仿宋_GBK" w:cs="Times New Roman"/>
          <w:color w:val="auto"/>
          <w:sz w:val="32"/>
          <w:szCs w:val="32"/>
          <w:lang w:val="en-US"/>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（一）审批结果类型：</w:t>
      </w:r>
      <w:r>
        <w:rPr>
          <w:rFonts w:hint="default" w:ascii="Times New Roman" w:hAnsi="Times New Roman" w:eastAsia="方正仿宋_GBK" w:cs="Times New Roman"/>
          <w:color w:val="auto"/>
          <w:sz w:val="32"/>
          <w:szCs w:val="32"/>
          <w:lang w:val="en-US" w:eastAsia="zh-CN"/>
        </w:rPr>
        <w:t>其他</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（二）审批结果名称：</w:t>
      </w:r>
      <w:r>
        <w:rPr>
          <w:rFonts w:hint="default" w:ascii="Times New Roman" w:hAnsi="Times New Roman" w:eastAsia="方正仿宋_GBK" w:cs="Times New Roman"/>
          <w:color w:val="auto"/>
          <w:sz w:val="32"/>
          <w:szCs w:val="32"/>
          <w:lang w:val="en-US" w:eastAsia="zh-CN"/>
        </w:rPr>
        <w:t>户外广告设置审批单</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（三）审批结果的有效期限：</w:t>
      </w:r>
      <w:r>
        <w:rPr>
          <w:rFonts w:hint="default" w:ascii="Times New Roman" w:hAnsi="Times New Roman" w:eastAsia="方正仿宋_GBK" w:cs="Times New Roman"/>
          <w:b w:val="0"/>
          <w:bCs w:val="0"/>
          <w:strike w:val="0"/>
          <w:dstrike w:val="0"/>
          <w:color w:val="auto"/>
          <w:sz w:val="32"/>
          <w:szCs w:val="32"/>
          <w:lang w:val="en-US" w:eastAsia="zh-CN"/>
        </w:rPr>
        <w:t>其他。户外广告设施应当按照许可期限设置，设置期限最长不得超过5年，临时性户外广告设施设置期限最长不得超过1年。</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《中华人民共和国行政许可法》第十八条设定行政许可，应当规定行政许可的实施机关、条件、程序、期限。</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（五）是否需要办理审批结果变更手续：</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（六）办理审批结果变更手续的要求：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（七）是否需要办理审批结果延续手续：</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（八）办理审批结果延续手续的要求：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（九）审批结果的有效地域范围：</w:t>
      </w:r>
      <w:r>
        <w:rPr>
          <w:rFonts w:hint="default" w:ascii="Times New Roman" w:hAnsi="Times New Roman" w:eastAsia="方正仿宋_GBK" w:cs="Times New Roman"/>
          <w:b w:val="0"/>
          <w:bCs w:val="0"/>
          <w:strike w:val="0"/>
          <w:dstrike w:val="0"/>
          <w:color w:val="auto"/>
          <w:sz w:val="32"/>
          <w:szCs w:val="32"/>
          <w:lang w:val="en-US" w:eastAsia="zh-CN"/>
        </w:rPr>
        <w:t>本县</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（十）规定审批结果有效地域范围的依据：</w:t>
      </w:r>
      <w:r>
        <w:rPr>
          <w:rFonts w:hint="default" w:ascii="Times New Roman" w:hAnsi="Times New Roman" w:eastAsia="方正仿宋_GBK" w:cs="Times New Roman"/>
          <w:b w:val="0"/>
          <w:bCs w:val="0"/>
          <w:strike w:val="0"/>
          <w:dstrike w:val="0"/>
          <w:color w:val="auto"/>
          <w:sz w:val="32"/>
          <w:szCs w:val="32"/>
          <w:lang w:val="en-US" w:eastAsia="zh-CN"/>
        </w:rPr>
        <w:t>暂无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（一）有无行政许可数量限制：</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（二）公布数量限制的方式：</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（三）公布数量限制的周期：</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（四）在数量限制条件下实施行政许可的方式：</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（五）规定在数量限制条件下实施行政许可方式的依据：</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（一）有无年检要求：</w:t>
      </w:r>
      <w:r>
        <w:rPr>
          <w:rFonts w:hint="default" w:ascii="Times New Roman" w:hAnsi="Times New Roman" w:eastAsia="方正仿宋_GBK" w:cs="Times New Roman"/>
          <w:b w:val="0"/>
          <w:bCs w:val="0"/>
          <w:strike w:val="0"/>
          <w:dstrike w:val="0"/>
          <w:color w:val="auto"/>
          <w:sz w:val="32"/>
          <w:szCs w:val="32"/>
          <w:lang w:val="en-US" w:eastAsia="zh-CN"/>
        </w:rPr>
        <w:t>是</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（二）设定年检要求的依据：</w:t>
      </w:r>
      <w:r>
        <w:rPr>
          <w:rFonts w:hint="default" w:ascii="Times New Roman" w:hAnsi="Times New Roman" w:eastAsia="方正仿宋_GBK" w:cs="Times New Roman"/>
          <w:b w:val="0"/>
          <w:bCs w:val="0"/>
          <w:strike w:val="0"/>
          <w:dstrike w:val="0"/>
          <w:color w:val="auto"/>
          <w:sz w:val="32"/>
          <w:szCs w:val="32"/>
          <w:lang w:val="en-US" w:eastAsia="zh-CN"/>
        </w:rPr>
        <w:t>《城市户外广告和招牌设施技术标准》（住房和城乡建设部公告2021年第210号CJJ/T149-2021）第10.1.2条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（三）年检周期：</w:t>
      </w:r>
      <w:r>
        <w:rPr>
          <w:rFonts w:hint="default" w:ascii="Times New Roman" w:hAnsi="Times New Roman" w:eastAsia="方正仿宋_GBK" w:cs="Times New Roman"/>
          <w:b w:val="0"/>
          <w:bCs w:val="0"/>
          <w:strike w:val="0"/>
          <w:dstrike w:val="0"/>
          <w:color w:val="auto"/>
          <w:sz w:val="32"/>
          <w:szCs w:val="32"/>
          <w:lang w:val="en-US" w:eastAsia="zh-CN"/>
        </w:rPr>
        <w:t>1年</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（四）年检是否要求报送材料：</w:t>
      </w:r>
      <w:r>
        <w:rPr>
          <w:rFonts w:hint="default" w:ascii="Times New Roman" w:hAnsi="Times New Roman" w:eastAsia="方正仿宋_GBK" w:cs="Times New Roman"/>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（五）年检报送材料名称：</w:t>
      </w:r>
      <w:r>
        <w:rPr>
          <w:rFonts w:hint="default" w:ascii="Times New Roman" w:hAnsi="Times New Roman" w:eastAsia="方正仿宋_GBK" w:cs="Times New Roman"/>
          <w:b w:val="0"/>
          <w:bCs w:val="0"/>
          <w:strike w:val="0"/>
          <w:dstrike w:val="0"/>
          <w:color w:val="auto"/>
          <w:sz w:val="32"/>
          <w:szCs w:val="32"/>
          <w:lang w:val="en-US" w:eastAsia="zh-CN"/>
        </w:rPr>
        <w:t>安全检测检验证明材料</w:t>
      </w:r>
      <w:r>
        <w:rPr>
          <w:rFonts w:hint="eastAsia" w:ascii="Times New Roman" w:hAnsi="Times New Roman" w:eastAsia="方正仿宋_GBK" w:cs="Times New Roman"/>
          <w:b w:val="0"/>
          <w:bCs w:val="0"/>
          <w:strike w:val="0"/>
          <w:dstrike w:val="0"/>
          <w:color w:val="auto"/>
          <w:sz w:val="32"/>
          <w:szCs w:val="32"/>
          <w:lang w:val="en-US" w:eastAsia="zh-CN"/>
        </w:rPr>
        <w:t>，</w:t>
      </w:r>
      <w:bookmarkStart w:id="0" w:name="_GoBack"/>
      <w:bookmarkEnd w:id="0"/>
      <w:r>
        <w:rPr>
          <w:rFonts w:hint="default" w:ascii="Times New Roman" w:hAnsi="Times New Roman" w:eastAsia="方正仿宋_GBK" w:cs="Times New Roman"/>
          <w:b w:val="0"/>
          <w:bCs w:val="0"/>
          <w:strike w:val="0"/>
          <w:dstrike w:val="0"/>
          <w:color w:val="auto"/>
          <w:sz w:val="32"/>
          <w:szCs w:val="32"/>
          <w:lang w:val="en-US" w:eastAsia="zh-CN"/>
        </w:rPr>
        <w:t>日常检查和维护保养台账记录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（六）年检是否收费：</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（八）通过年检的证明或者标志</w:t>
      </w:r>
      <w:r>
        <w:rPr>
          <w:rFonts w:hint="default"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检验合格标志</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w:t>
      </w:r>
      <w:r>
        <w:rPr>
          <w:rFonts w:hint="default" w:ascii="Times New Roman" w:hAnsi="Times New Roman" w:eastAsia="楷体" w:cs="Times New Roman"/>
          <w:b w:val="0"/>
          <w:bCs w:val="0"/>
          <w:strike w:val="0"/>
          <w:dstrike w:val="0"/>
          <w:color w:val="auto"/>
          <w:sz w:val="32"/>
          <w:szCs w:val="32"/>
          <w:lang w:val="en-US" w:eastAsia="zh-CN"/>
        </w:rPr>
        <w:t>有无年报要求</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年报报送材料名称</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w:t>
      </w:r>
      <w:r>
        <w:rPr>
          <w:rFonts w:hint="default" w:ascii="Times New Roman" w:hAnsi="Times New Roman" w:eastAsia="楷体" w:cs="Times New Roman"/>
          <w:b w:val="0"/>
          <w:bCs w:val="0"/>
          <w:strike w:val="0"/>
          <w:dstrike w:val="0"/>
          <w:color w:val="auto"/>
          <w:sz w:val="32"/>
          <w:szCs w:val="32"/>
          <w:lang w:val="en-US" w:eastAsia="zh-CN"/>
        </w:rPr>
        <w:t>设定年报要求的依据</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w:t>
      </w:r>
      <w:r>
        <w:rPr>
          <w:rFonts w:hint="default" w:ascii="Times New Roman" w:hAnsi="Times New Roman" w:eastAsia="楷体" w:cs="Times New Roman"/>
          <w:b w:val="0"/>
          <w:bCs w:val="0"/>
          <w:strike w:val="0"/>
          <w:dstrike w:val="0"/>
          <w:color w:val="auto"/>
          <w:sz w:val="32"/>
          <w:szCs w:val="32"/>
          <w:lang w:val="en-US" w:eastAsia="zh-CN"/>
        </w:rPr>
        <w:t>年报周期</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县级市城市人民政府市容环境卫生行政主管部门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trike w:val="0"/>
          <w:dstrike w:val="0"/>
          <w:color w:val="auto"/>
          <w:sz w:val="32"/>
          <w:szCs w:val="32"/>
          <w:lang w:val="en-US" w:eastAsia="zh-CN"/>
        </w:rPr>
        <w:t>无</w:t>
      </w:r>
    </w:p>
    <w:p>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cs="Times New Roman"/>
          <w:lang w:val="en-US" w:eastAsia="zh-CN"/>
        </w:rPr>
      </w:pPr>
    </w:p>
    <w:p>
      <w:pPr>
        <w:rPr>
          <w:rFonts w:hint="default" w:ascii="Times New Roman" w:hAnsi="Times New Roman" w:cs="Times New Roman"/>
        </w:rPr>
      </w:pPr>
    </w:p>
    <w:p>
      <w:pPr>
        <w:rPr>
          <w:rFonts w:hint="default" w:ascii="Times New Roman" w:hAnsi="Times New Roman" w:eastAsia="方正仿宋_GBK" w:cs="Times New Roman"/>
          <w:sz w:val="32"/>
          <w:szCs w:val="32"/>
          <w:lang w:eastAsia="zh-CN"/>
        </w:rPr>
      </w:pPr>
    </w:p>
    <w:p>
      <w:pPr>
        <w:rPr>
          <w:rFonts w:hint="default" w:ascii="Times New Roman" w:hAnsi="Times New Roman" w:eastAsia="宋体" w:cs="Times New Roman"/>
          <w:lang w:eastAsia="zh-C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eastAsia="宋体" w:cs="Times New Roman"/>
          <w:lang w:eastAsia="zh-CN"/>
        </w:rPr>
      </w:pPr>
    </w:p>
    <w:p>
      <w:pPr>
        <w:rPr>
          <w:rFonts w:hint="default" w:ascii="Times New Roman" w:hAnsi="Times New Roman" w:cs="Times New Roman"/>
        </w:rPr>
      </w:pPr>
    </w:p>
    <w:p>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黑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3A5205D8"/>
    <w:rsid w:val="16094A73"/>
    <w:rsid w:val="24821172"/>
    <w:rsid w:val="26957DBE"/>
    <w:rsid w:val="36125165"/>
    <w:rsid w:val="3A5205D8"/>
    <w:rsid w:val="524A4DD6"/>
    <w:rsid w:val="68303C3C"/>
    <w:rsid w:val="73D0384E"/>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0</TotalTime>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永德县行政综合执法局</cp:lastModifiedBy>
  <dcterms:modified xsi:type="dcterms:W3CDTF">2025-04-13T12:57:42Z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A34C271E71E040DAAD96BECC89C9866B_11</vt:lpwstr>
  </property>
</Properties>
</file>