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方正黑体_GBK_4" w:hAnsi="方正黑体_GBK_4" w:eastAsia="方正黑体_GBK_4" w:cs="方正黑体_GBK_4"/>
          <w:b w:val="0"/>
          <w:bCs w:val="0"/>
          <w:color w:val="000000"/>
          <w:kern w:val="0"/>
          <w:sz w:val="31"/>
          <w:szCs w:val="31"/>
          <w:lang w:val="en-US" w:eastAsia="zh-CN" w:bidi="ar"/>
        </w:rPr>
        <w:t xml:space="preserve">附件 </w:t>
      </w:r>
      <w:r>
        <w:rPr>
          <w:rFonts w:ascii="FZSSK--GBK1-0" w:hAnsi="FZSSK--GBK1-0" w:eastAsia="FZSSK--GBK1-0" w:cs="FZSSK--GBK1-0"/>
          <w:b w:val="0"/>
          <w:bCs w:val="0"/>
          <w:color w:val="000000"/>
          <w:kern w:val="0"/>
          <w:sz w:val="31"/>
          <w:szCs w:val="31"/>
          <w:lang w:val="en-US" w:eastAsia="zh-CN" w:bidi="ar"/>
        </w:rPr>
        <w:t xml:space="preserve">1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Times New Roman"/>
          <w:b/>
          <w:bCs/>
          <w:sz w:val="44"/>
          <w:szCs w:val="44"/>
          <w:lang w:val="en-US" w:eastAsia="zh-CN"/>
        </w:rPr>
      </w:pPr>
      <w:r>
        <w:rPr>
          <w:rFonts w:hint="eastAsia" w:ascii="Times New Roman" w:hAnsi="Times New Roman" w:eastAsia="方正小标宋_GBK" w:cs="Times New Roman"/>
          <w:b/>
          <w:bCs/>
          <w:sz w:val="44"/>
          <w:szCs w:val="44"/>
          <w:lang w:val="en-US" w:eastAsia="zh-CN"/>
        </w:rPr>
        <w:t>乡镇生活垃圾简易焚烧或露天随意倾倒</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Times New Roman"/>
          <w:b/>
          <w:bCs/>
          <w:sz w:val="44"/>
          <w:szCs w:val="44"/>
          <w:lang w:eastAsia="zh-CN"/>
        </w:rPr>
      </w:pPr>
      <w:bookmarkStart w:id="0" w:name="_GoBack"/>
      <w:bookmarkEnd w:id="0"/>
      <w:r>
        <w:rPr>
          <w:rFonts w:hint="eastAsia" w:ascii="Times New Roman" w:hAnsi="Times New Roman" w:eastAsia="方正小标宋_GBK" w:cs="Times New Roman"/>
          <w:b/>
          <w:bCs/>
          <w:sz w:val="44"/>
          <w:szCs w:val="44"/>
          <w:lang w:val="en-US" w:eastAsia="zh-CN"/>
        </w:rPr>
        <w:t>堆放现象普遍问题整改情况</w:t>
      </w:r>
    </w:p>
    <w:p>
      <w:pPr>
        <w:keepNext w:val="0"/>
        <w:keepLines w:val="0"/>
        <w:widowControl/>
        <w:suppressLineNumbers w:val="0"/>
        <w:jc w:val="left"/>
        <w:rPr>
          <w:rFonts w:hint="default" w:ascii="Times New Roman" w:hAnsi="Times New Roman" w:eastAsia="方正仿宋_GBK" w:cs="Times New Roman"/>
          <w:b w:val="0"/>
          <w:bCs w:val="0"/>
          <w:color w:val="auto"/>
          <w:sz w:val="32"/>
          <w:szCs w:val="32"/>
          <w:lang w:val="en-US" w:eastAsia="zh-CN"/>
        </w:rPr>
      </w:pPr>
      <w:r>
        <w:rPr>
          <w:rFonts w:ascii="仿宋_GB2312_6" w:hAnsi="仿宋_GB2312_6" w:eastAsia="仿宋_GB2312_6" w:cs="仿宋_GB2312_6"/>
          <w:b w:val="0"/>
          <w:bCs w:val="0"/>
          <w:color w:val="000000"/>
          <w:kern w:val="0"/>
          <w:sz w:val="31"/>
          <w:szCs w:val="31"/>
          <w:lang w:val="en-US" w:eastAsia="zh-CN" w:bidi="ar"/>
        </w:rPr>
        <w:t xml:space="preserve"> </w:t>
      </w:r>
      <w:r>
        <w:rPr>
          <w:rFonts w:hint="default" w:ascii="Times New Roman" w:hAnsi="Times New Roman" w:eastAsia="方正仿宋_GBK" w:cs="Times New Roman"/>
          <w:b w:val="0"/>
          <w:bCs w:val="0"/>
          <w:color w:val="auto"/>
          <w:sz w:val="32"/>
          <w:szCs w:val="32"/>
          <w:lang w:val="en-US" w:eastAsia="zh-CN"/>
        </w:rPr>
        <w:t xml:space="preserve"> </w:t>
      </w:r>
    </w:p>
    <w:p>
      <w:pPr>
        <w:keepNext w:val="0"/>
        <w:keepLines w:val="0"/>
        <w:widowControl/>
        <w:suppressLineNumbers w:val="0"/>
        <w:ind w:firstLine="620" w:firstLineChars="200"/>
        <w:jc w:val="left"/>
      </w:pPr>
      <w:r>
        <w:rPr>
          <w:rFonts w:hint="default" w:ascii="方正黑体_GBK_4" w:hAnsi="方正黑体_GBK_4" w:eastAsia="方正黑体_GBK_4" w:cs="方正黑体_GBK_4"/>
          <w:b w:val="0"/>
          <w:bCs w:val="0"/>
          <w:color w:val="000000"/>
          <w:kern w:val="0"/>
          <w:sz w:val="31"/>
          <w:szCs w:val="31"/>
          <w:lang w:val="en-US" w:eastAsia="zh-CN" w:bidi="ar"/>
        </w:rPr>
        <w:t xml:space="preserve">一、问题基本情况 </w:t>
      </w:r>
      <w:r>
        <w:rPr>
          <w:rFonts w:hint="default" w:ascii="方正仿宋_GBK_2" w:hAnsi="方正仿宋_GBK_2" w:eastAsia="方正仿宋_GBK_2" w:cs="方正仿宋_GBK_2"/>
          <w:b w:val="0"/>
          <w:bCs w:val="0"/>
          <w:color w:val="000000"/>
          <w:kern w:val="0"/>
          <w:sz w:val="31"/>
          <w:szCs w:val="31"/>
          <w:lang w:val="en-US" w:eastAsia="zh-CN" w:bidi="ar"/>
        </w:rPr>
        <w:t xml:space="preserve"> </w:t>
      </w:r>
    </w:p>
    <w:p>
      <w:pPr>
        <w:keepNext w:val="0"/>
        <w:keepLines w:val="0"/>
        <w:widowControl/>
        <w:suppressLineNumbers w:val="0"/>
        <w:ind w:firstLine="640" w:firstLineChars="200"/>
        <w:jc w:val="left"/>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存在问题：</w:t>
      </w:r>
      <w:r>
        <w:rPr>
          <w:rFonts w:hint="default" w:ascii="Times New Roman" w:hAnsi="Times New Roman" w:eastAsia="方正仿宋_GBK" w:cs="Times New Roman"/>
          <w:b w:val="0"/>
          <w:bCs w:val="0"/>
          <w:color w:val="auto"/>
          <w:sz w:val="32"/>
          <w:szCs w:val="32"/>
          <w:lang w:val="en-US" w:eastAsia="zh-CN"/>
        </w:rPr>
        <w:t>第二轮省生态环境保护督察反馈</w:t>
      </w:r>
      <w:r>
        <w:rPr>
          <w:rFonts w:hint="eastAsia" w:ascii="Times New Roman" w:hAnsi="Times New Roman" w:eastAsia="方正仿宋_GBK" w:cs="Times New Roman"/>
          <w:b w:val="0"/>
          <w:bCs w:val="0"/>
          <w:color w:val="auto"/>
          <w:sz w:val="32"/>
          <w:szCs w:val="32"/>
          <w:lang w:val="en-US" w:eastAsia="zh-CN"/>
        </w:rPr>
        <w:t>（38—29）及2022年省级生态环境保护督察城镇“两污”专项督察反馈（编号24）属同一个问题，具体情况如下：</w:t>
      </w:r>
    </w:p>
    <w:p>
      <w:pPr>
        <w:keepNext w:val="0"/>
        <w:keepLines w:val="0"/>
        <w:widowControl/>
        <w:suppressLineNumbers w:val="0"/>
        <w:ind w:firstLine="640" w:firstLineChars="200"/>
        <w:jc w:val="left"/>
      </w:pPr>
      <w:r>
        <w:rPr>
          <w:rFonts w:hint="eastAsia" w:ascii="Times New Roman" w:hAnsi="Times New Roman" w:eastAsia="方正仿宋_GBK" w:cs="Times New Roman"/>
          <w:b w:val="0"/>
          <w:bCs w:val="0"/>
          <w:color w:val="auto"/>
          <w:sz w:val="32"/>
          <w:szCs w:val="32"/>
          <w:lang w:val="en-US" w:eastAsia="zh-CN"/>
        </w:rPr>
        <w:t>督查报告指出：</w:t>
      </w:r>
      <w:r>
        <w:rPr>
          <w:rFonts w:hint="default" w:ascii="Times New Roman" w:hAnsi="Times New Roman" w:eastAsia="方正仿宋_GBK" w:cs="Times New Roman"/>
          <w:b w:val="0"/>
          <w:bCs w:val="0"/>
          <w:color w:val="auto"/>
          <w:sz w:val="32"/>
          <w:szCs w:val="32"/>
          <w:lang w:val="en-US" w:eastAsia="zh-CN"/>
        </w:rPr>
        <w:t>乡镇生活垃圾处置无序，存在收集不到位和处置能力不匹配的双重矛盾，永德县大雪山乡、乌木龙乡、亚练乡、大山乡等乡镇生活垃圾简易焚烧或露天随意倾倒堆放现象普遍，严重影响群众生活和生态环境质量。</w:t>
      </w:r>
      <w:r>
        <w:rPr>
          <w:rFonts w:hint="default" w:ascii="FZSSK--GBK1-0" w:hAnsi="FZSSK--GBK1-0" w:eastAsia="FZSSK--GBK1-0" w:cs="FZSSK--GBK1-0"/>
          <w:b w:val="0"/>
          <w:bCs w:val="0"/>
          <w:color w:val="000000"/>
          <w:kern w:val="0"/>
          <w:sz w:val="31"/>
          <w:szCs w:val="31"/>
          <w:lang w:val="en-US" w:eastAsia="zh-CN" w:bidi="ar"/>
        </w:rPr>
        <w:t xml:space="preserve"> </w:t>
      </w:r>
    </w:p>
    <w:p>
      <w:pPr>
        <w:keepNext w:val="0"/>
        <w:keepLines w:val="0"/>
        <w:widowControl/>
        <w:numPr>
          <w:ilvl w:val="0"/>
          <w:numId w:val="0"/>
        </w:numPr>
        <w:suppressLineNumbers w:val="0"/>
        <w:ind w:firstLine="620" w:firstLineChars="200"/>
        <w:jc w:val="left"/>
        <w:rPr>
          <w:rFonts w:hint="default" w:ascii="方正黑体_GBK_4" w:hAnsi="方正黑体_GBK_4" w:eastAsia="方正黑体_GBK_4" w:cs="方正黑体_GBK_4"/>
          <w:b w:val="0"/>
          <w:bCs w:val="0"/>
          <w:color w:val="000000"/>
          <w:kern w:val="0"/>
          <w:sz w:val="31"/>
          <w:szCs w:val="31"/>
          <w:lang w:val="en-US" w:eastAsia="zh-CN" w:bidi="ar"/>
        </w:rPr>
      </w:pPr>
      <w:r>
        <w:rPr>
          <w:rFonts w:hint="eastAsia" w:ascii="方正黑体_GBK_4" w:hAnsi="方正黑体_GBK_4" w:eastAsia="方正黑体_GBK_4" w:cs="方正黑体_GBK_4"/>
          <w:b w:val="0"/>
          <w:bCs w:val="0"/>
          <w:color w:val="000000"/>
          <w:kern w:val="0"/>
          <w:sz w:val="31"/>
          <w:szCs w:val="31"/>
          <w:lang w:val="en-US" w:eastAsia="zh-CN" w:bidi="ar"/>
        </w:rPr>
        <w:t>二、</w:t>
      </w:r>
      <w:r>
        <w:rPr>
          <w:rFonts w:hint="default" w:ascii="方正黑体_GBK_4" w:hAnsi="方正黑体_GBK_4" w:eastAsia="方正黑体_GBK_4" w:cs="方正黑体_GBK_4"/>
          <w:b w:val="0"/>
          <w:bCs w:val="0"/>
          <w:color w:val="000000"/>
          <w:kern w:val="0"/>
          <w:sz w:val="31"/>
          <w:szCs w:val="31"/>
          <w:lang w:val="en-US" w:eastAsia="zh-CN" w:bidi="ar"/>
        </w:rPr>
        <w:t xml:space="preserve">整改措施及落实情况 </w:t>
      </w:r>
    </w:p>
    <w:p>
      <w:pPr>
        <w:keepNext w:val="0"/>
        <w:keepLines w:val="0"/>
        <w:widowControl/>
        <w:numPr>
          <w:ilvl w:val="0"/>
          <w:numId w:val="0"/>
        </w:numPr>
        <w:suppressLineNumbers w:val="0"/>
        <w:ind w:firstLine="680" w:firstLineChars="200"/>
        <w:jc w:val="left"/>
      </w:pPr>
      <w:r>
        <w:rPr>
          <w:rFonts w:hint="eastAsia" w:ascii="方正楷体简体_4" w:hAnsi="方正楷体简体_4" w:eastAsia="方正楷体简体_4" w:cs="方正楷体简体_4"/>
          <w:b w:val="0"/>
          <w:bCs w:val="0"/>
          <w:color w:val="000000"/>
          <w:kern w:val="0"/>
          <w:sz w:val="34"/>
          <w:szCs w:val="34"/>
          <w:lang w:val="en-US" w:eastAsia="zh-CN" w:bidi="ar"/>
        </w:rPr>
        <w:t>（一）</w:t>
      </w:r>
      <w:r>
        <w:rPr>
          <w:rFonts w:ascii="方正楷体简体_4" w:hAnsi="方正楷体简体_4" w:eastAsia="方正楷体简体_4" w:cs="方正楷体简体_4"/>
          <w:b w:val="0"/>
          <w:bCs w:val="0"/>
          <w:color w:val="000000"/>
          <w:kern w:val="0"/>
          <w:sz w:val="34"/>
          <w:szCs w:val="34"/>
          <w:lang w:val="en-US" w:eastAsia="zh-CN" w:bidi="ar"/>
        </w:rPr>
        <w:t>整改措施</w:t>
      </w:r>
      <w:r>
        <w:rPr>
          <w:rFonts w:ascii="宋体_0" w:hAnsi="宋体_0" w:eastAsia="宋体_0" w:cs="宋体_0"/>
          <w:b w:val="0"/>
          <w:bCs w:val="0"/>
          <w:color w:val="000000"/>
          <w:kern w:val="0"/>
          <w:sz w:val="34"/>
          <w:szCs w:val="34"/>
          <w:lang w:val="en-US" w:eastAsia="zh-CN" w:bidi="ar"/>
        </w:rPr>
        <w:t>：</w:t>
      </w:r>
      <w:r>
        <w:rPr>
          <w:rFonts w:hint="default" w:ascii="Times New Roman" w:hAnsi="Times New Roman" w:eastAsia="方正仿宋_GBK" w:cs="Times New Roman"/>
          <w:b w:val="0"/>
          <w:bCs w:val="0"/>
          <w:color w:val="auto"/>
          <w:sz w:val="32"/>
          <w:szCs w:val="32"/>
          <w:lang w:val="en-US" w:eastAsia="zh-CN"/>
        </w:rPr>
        <w:t>根据《临沧市贯彻落实第二轮省生态环境保护督察报告整改方案》</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《临沧市</w:t>
      </w:r>
      <w:r>
        <w:rPr>
          <w:rFonts w:hint="eastAsia" w:ascii="Times New Roman" w:hAnsi="Times New Roman" w:eastAsia="方正仿宋_GBK" w:cs="Times New Roman"/>
          <w:b w:val="0"/>
          <w:bCs w:val="0"/>
          <w:color w:val="auto"/>
          <w:sz w:val="32"/>
          <w:szCs w:val="32"/>
          <w:lang w:val="en-US" w:eastAsia="zh-CN"/>
        </w:rPr>
        <w:t>住房城乡建设系统2022年省级</w:t>
      </w:r>
      <w:r>
        <w:rPr>
          <w:rFonts w:hint="default" w:ascii="Times New Roman" w:hAnsi="Times New Roman" w:eastAsia="方正仿宋_GBK" w:cs="Times New Roman"/>
          <w:b w:val="0"/>
          <w:bCs w:val="0"/>
          <w:color w:val="auto"/>
          <w:sz w:val="32"/>
          <w:szCs w:val="32"/>
          <w:lang w:val="en-US" w:eastAsia="zh-CN"/>
        </w:rPr>
        <w:t>生态环境保护督察</w:t>
      </w:r>
      <w:r>
        <w:rPr>
          <w:rFonts w:hint="eastAsia" w:ascii="Times New Roman" w:hAnsi="Times New Roman" w:eastAsia="方正仿宋_GBK" w:cs="Times New Roman"/>
          <w:b w:val="0"/>
          <w:bCs w:val="0"/>
          <w:color w:val="auto"/>
          <w:sz w:val="32"/>
          <w:szCs w:val="32"/>
          <w:lang w:val="en-US" w:eastAsia="zh-CN"/>
        </w:rPr>
        <w:t>和城镇“两污”专项督察反馈问题整改</w:t>
      </w:r>
      <w:r>
        <w:rPr>
          <w:rFonts w:hint="default" w:ascii="Times New Roman" w:hAnsi="Times New Roman" w:eastAsia="方正仿宋_GBK" w:cs="Times New Roman"/>
          <w:b w:val="0"/>
          <w:bCs w:val="0"/>
          <w:color w:val="auto"/>
          <w:sz w:val="32"/>
          <w:szCs w:val="32"/>
          <w:lang w:val="en-US" w:eastAsia="zh-CN"/>
        </w:rPr>
        <w:t>方案》要求，结合实际</w:t>
      </w:r>
      <w:r>
        <w:rPr>
          <w:rFonts w:hint="eastAsia" w:ascii="Times New Roman" w:hAnsi="Times New Roman" w:eastAsia="方正仿宋_GBK" w:cs="Times New Roman"/>
          <w:b w:val="0"/>
          <w:bCs w:val="0"/>
          <w:color w:val="auto"/>
          <w:sz w:val="32"/>
          <w:szCs w:val="32"/>
          <w:lang w:val="en-US" w:eastAsia="zh-CN"/>
        </w:rPr>
        <w:t>，坚持问题导向，认真对照督察反馈清单，</w:t>
      </w:r>
      <w:r>
        <w:rPr>
          <w:rFonts w:hint="default" w:ascii="Times New Roman" w:hAnsi="Times New Roman" w:eastAsia="方正仿宋_GBK" w:cs="Times New Roman"/>
          <w:b w:val="0"/>
          <w:bCs w:val="0"/>
          <w:color w:val="auto"/>
          <w:sz w:val="32"/>
          <w:szCs w:val="32"/>
          <w:lang w:val="en-US" w:eastAsia="zh-CN"/>
        </w:rPr>
        <w:t>明确工作任务、细化工作措施</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压实工作责任</w:t>
      </w:r>
      <w:r>
        <w:rPr>
          <w:rFonts w:hint="eastAsia" w:ascii="Times New Roman" w:hAnsi="Times New Roman" w:eastAsia="方正仿宋_GBK" w:cs="Times New Roman"/>
          <w:b w:val="0"/>
          <w:bCs w:val="0"/>
          <w:color w:val="auto"/>
          <w:sz w:val="32"/>
          <w:szCs w:val="32"/>
          <w:lang w:val="en-US" w:eastAsia="zh-CN"/>
        </w:rPr>
        <w:t>，强化落实问题整改，</w:t>
      </w:r>
      <w:r>
        <w:rPr>
          <w:rFonts w:hint="default" w:ascii="Times New Roman" w:hAnsi="Times New Roman" w:eastAsia="方正仿宋_GBK" w:cs="Times New Roman"/>
          <w:b w:val="0"/>
          <w:bCs w:val="0"/>
          <w:color w:val="auto"/>
          <w:sz w:val="32"/>
          <w:szCs w:val="32"/>
          <w:lang w:val="en-US" w:eastAsia="zh-CN"/>
        </w:rPr>
        <w:t>推动工作任务落地见效。一是在永德县垃圾焚烧（发电）厂建成投运前，大雪山乡、乌木龙乡、亚练乡、大山乡等简易焚烧或露天堆放的生活垃圾采取转运至相邻乡镇或村庄规范运行的垃圾处理设施进行处理。二是在做好乡镇生活垃圾处理站规范运行的同时，加大永德县生活垃圾焚烧发电厂的建设力度</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同步推进乡镇生活垃圾收转运站建设。三是结合人居环境提升整治工作和绿美乡村建设工作，加大宣传力度，让群众参与到生态环境保护工作中来。</w:t>
      </w:r>
    </w:p>
    <w:p>
      <w:pPr>
        <w:keepNext w:val="0"/>
        <w:keepLines w:val="0"/>
        <w:widowControl/>
        <w:suppressLineNumbers w:val="0"/>
        <w:ind w:firstLine="680" w:firstLineChars="200"/>
        <w:jc w:val="left"/>
      </w:pPr>
      <w:r>
        <w:rPr>
          <w:rFonts w:hint="eastAsia" w:ascii="方正楷体简体_4" w:hAnsi="方正楷体简体_4" w:eastAsia="方正楷体简体_4" w:cs="方正楷体简体_4"/>
          <w:b w:val="0"/>
          <w:bCs w:val="0"/>
          <w:color w:val="000000"/>
          <w:kern w:val="0"/>
          <w:sz w:val="34"/>
          <w:szCs w:val="34"/>
          <w:lang w:val="en-US" w:eastAsia="zh-CN" w:bidi="ar"/>
        </w:rPr>
        <w:t>二、</w:t>
      </w:r>
      <w:r>
        <w:rPr>
          <w:rFonts w:hint="default" w:ascii="方正楷体简体_4" w:hAnsi="方正楷体简体_4" w:eastAsia="方正楷体简体_4" w:cs="方正楷体简体_4"/>
          <w:b w:val="0"/>
          <w:bCs w:val="0"/>
          <w:color w:val="000000"/>
          <w:kern w:val="0"/>
          <w:sz w:val="34"/>
          <w:szCs w:val="34"/>
          <w:lang w:val="en-US" w:eastAsia="zh-CN" w:bidi="ar"/>
        </w:rPr>
        <w:t>落实情况</w:t>
      </w:r>
      <w:r>
        <w:rPr>
          <w:rFonts w:hint="eastAsia" w:ascii="方正楷体简体_4" w:hAnsi="方正楷体简体_4" w:eastAsia="方正楷体简体_4" w:cs="方正楷体简体_4"/>
          <w:b w:val="0"/>
          <w:bCs w:val="0"/>
          <w:color w:val="000000"/>
          <w:kern w:val="0"/>
          <w:sz w:val="34"/>
          <w:szCs w:val="34"/>
          <w:lang w:val="en-US" w:eastAsia="zh-CN" w:bidi="ar"/>
        </w:rPr>
        <w:t>。</w:t>
      </w:r>
      <w:r>
        <w:rPr>
          <w:rFonts w:hint="default" w:ascii="Times New Roman" w:hAnsi="Times New Roman" w:eastAsia="方正仿宋_GBK" w:cs="Times New Roman"/>
          <w:b w:val="0"/>
          <w:bCs w:val="0"/>
          <w:color w:val="auto"/>
          <w:sz w:val="32"/>
          <w:szCs w:val="32"/>
          <w:lang w:val="en-US" w:eastAsia="zh-CN"/>
        </w:rPr>
        <w:t>结合乡镇实际，建立健全生活垃圾治理各项制度，配备相应的垃圾收集容器，做到垃圾应收尽收，收集的垃圾做到日产日清全处理</w:t>
      </w:r>
      <w:r>
        <w:rPr>
          <w:rFonts w:hint="eastAsia" w:ascii="Times New Roman" w:hAnsi="Times New Roman" w:eastAsia="方正仿宋_GBK" w:cs="Times New Roman"/>
          <w:b w:val="0"/>
          <w:bCs w:val="0"/>
          <w:color w:val="auto"/>
          <w:sz w:val="32"/>
          <w:szCs w:val="32"/>
          <w:lang w:val="en-US" w:eastAsia="zh-CN"/>
        </w:rPr>
        <w:t>；大雪山乡</w:t>
      </w:r>
      <w:r>
        <w:rPr>
          <w:rFonts w:hint="default" w:ascii="Times New Roman" w:hAnsi="Times New Roman" w:eastAsia="方正仿宋_GBK" w:cs="Times New Roman"/>
          <w:b w:val="0"/>
          <w:bCs w:val="0"/>
          <w:color w:val="auto"/>
          <w:sz w:val="32"/>
          <w:szCs w:val="32"/>
          <w:lang w:val="en-US" w:eastAsia="zh-CN"/>
        </w:rPr>
        <w:t>及时</w:t>
      </w:r>
      <w:r>
        <w:rPr>
          <w:rFonts w:hint="eastAsia" w:ascii="Times New Roman" w:hAnsi="Times New Roman" w:eastAsia="方正仿宋_GBK" w:cs="Times New Roman"/>
          <w:b w:val="0"/>
          <w:bCs w:val="0"/>
          <w:color w:val="auto"/>
          <w:sz w:val="32"/>
          <w:szCs w:val="32"/>
          <w:lang w:val="en-US" w:eastAsia="zh-CN"/>
        </w:rPr>
        <w:t>修复完善生活垃圾</w:t>
      </w:r>
      <w:r>
        <w:rPr>
          <w:rFonts w:hint="default" w:ascii="Times New Roman" w:hAnsi="Times New Roman" w:eastAsia="方正仿宋_GBK" w:cs="Times New Roman"/>
          <w:b w:val="0"/>
          <w:bCs w:val="0"/>
          <w:color w:val="auto"/>
          <w:sz w:val="32"/>
          <w:szCs w:val="32"/>
          <w:lang w:val="en-US" w:eastAsia="zh-CN"/>
        </w:rPr>
        <w:t>热解烟气处理设备，更换损坏的风机</w:t>
      </w:r>
      <w:r>
        <w:rPr>
          <w:rFonts w:hint="eastAsia" w:ascii="Times New Roman" w:hAnsi="Times New Roman" w:eastAsia="方正仿宋_GBK" w:cs="Times New Roman"/>
          <w:b w:val="0"/>
          <w:bCs w:val="0"/>
          <w:color w:val="auto"/>
          <w:sz w:val="32"/>
          <w:szCs w:val="32"/>
          <w:lang w:val="en-US" w:eastAsia="zh-CN"/>
        </w:rPr>
        <w:t>，2023年7月底热解站正常恢复运行；乌木龙乡修复完善破损的炉体，更换陈旧的钢架房顶，并将原堆积和随意焚烧的垃圾全部清除后运转到垃圾焚烧站进行处理，集镇垃圾焚烧站已恢复正常运行；亚练乡由于集镇生活垃圾焚烧站炉体破损严重，集镇垃圾统一运到塔驮村垃圾热解站进行统一处理，原集镇垃圾焚烧站正在进行改造为集镇生活垃圾收转运站；大山乡由于原生活垃圾焚烧站地块坍塌，焚烧站无法继续使用，大山乡采取将集镇生活垃圾转运到邻近村（税房村垃圾焚烧站）进行处理，后期因垃圾量的问题，与永德县绿铭环境发展有限公司对接后，2023年9月份起，将集镇生活垃圾转运到县城垃圾填埋场进行处理。</w:t>
      </w:r>
      <w:r>
        <w:rPr>
          <w:rFonts w:hint="default" w:ascii="Times New Roman" w:hAnsi="Times New Roman" w:eastAsia="方正仿宋_GBK" w:cs="Times New Roman"/>
          <w:b w:val="0"/>
          <w:bCs w:val="0"/>
          <w:color w:val="auto"/>
          <w:sz w:val="32"/>
          <w:szCs w:val="32"/>
          <w:lang w:val="en-US" w:eastAsia="zh-CN"/>
        </w:rPr>
        <w:t>县住建局建立“两污”月巡查制度，对乡镇生活垃圾的收集、处置进行监督，大雪山乡、乌木龙乡、亚练乡、大山乡4个乡镇生活垃圾简易焚烧或露天随意倾倒堆放现象得到有效整改</w:t>
      </w:r>
      <w:r>
        <w:rPr>
          <w:rFonts w:hint="eastAsia" w:ascii="Times New Roman" w:hAnsi="Times New Roman" w:eastAsia="方正仿宋_GBK" w:cs="Times New Roman"/>
          <w:b w:val="0"/>
          <w:bCs w:val="0"/>
          <w:color w:val="auto"/>
          <w:sz w:val="32"/>
          <w:szCs w:val="32"/>
          <w:lang w:val="en-US" w:eastAsia="zh-CN"/>
        </w:rPr>
        <w:t>治理</w:t>
      </w:r>
      <w:r>
        <w:rPr>
          <w:rFonts w:hint="default" w:ascii="Times New Roman" w:hAnsi="Times New Roman" w:eastAsia="方正仿宋_GBK" w:cs="Times New Roman"/>
          <w:b w:val="0"/>
          <w:bCs w:val="0"/>
          <w:color w:val="auto"/>
          <w:sz w:val="32"/>
          <w:szCs w:val="32"/>
          <w:lang w:val="en-US" w:eastAsia="zh-CN"/>
        </w:rPr>
        <w:t>。</w:t>
      </w:r>
    </w:p>
    <w:p>
      <w:pPr>
        <w:keepNext w:val="0"/>
        <w:keepLines w:val="0"/>
        <w:widowControl/>
        <w:suppressLineNumbers w:val="0"/>
        <w:ind w:firstLine="620" w:firstLineChars="200"/>
        <w:jc w:val="left"/>
      </w:pPr>
      <w:r>
        <w:rPr>
          <w:rFonts w:hint="default" w:ascii="方正黑体_GBK_4" w:hAnsi="方正黑体_GBK_4" w:eastAsia="方正黑体_GBK_4" w:cs="方正黑体_GBK_4"/>
          <w:b w:val="0"/>
          <w:bCs w:val="0"/>
          <w:color w:val="000000"/>
          <w:kern w:val="0"/>
          <w:sz w:val="31"/>
          <w:szCs w:val="31"/>
          <w:lang w:val="en-US" w:eastAsia="zh-CN" w:bidi="ar"/>
        </w:rPr>
        <w:t xml:space="preserve">三、验收工作开展情况及结论 </w:t>
      </w:r>
    </w:p>
    <w:p>
      <w:pPr>
        <w:keepNext w:val="0"/>
        <w:keepLines w:val="0"/>
        <w:widowControl/>
        <w:suppressLineNumbers w:val="0"/>
        <w:ind w:firstLine="640" w:firstLineChars="200"/>
        <w:jc w:val="left"/>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2023</w:t>
      </w:r>
      <w:r>
        <w:rPr>
          <w:rFonts w:hint="default" w:ascii="Times New Roman" w:hAnsi="Times New Roman" w:eastAsia="方正仿宋_GBK" w:cs="Times New Roman"/>
          <w:b w:val="0"/>
          <w:bCs w:val="0"/>
          <w:color w:val="auto"/>
          <w:sz w:val="32"/>
          <w:szCs w:val="32"/>
          <w:lang w:val="en-US" w:eastAsia="zh-CN"/>
        </w:rPr>
        <w:t>年</w:t>
      </w:r>
      <w:r>
        <w:rPr>
          <w:rFonts w:hint="eastAsia"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lang w:val="en-US" w:eastAsia="zh-CN"/>
        </w:rPr>
        <w:t>月</w:t>
      </w:r>
      <w:r>
        <w:rPr>
          <w:rFonts w:hint="eastAsia" w:ascii="Times New Roman" w:hAnsi="Times New Roman" w:eastAsia="方正仿宋_GBK" w:cs="Times New Roman"/>
          <w:b w:val="0"/>
          <w:bCs w:val="0"/>
          <w:color w:val="auto"/>
          <w:sz w:val="32"/>
          <w:szCs w:val="32"/>
          <w:lang w:val="en-US" w:eastAsia="zh-CN"/>
        </w:rPr>
        <w:t>25</w:t>
      </w:r>
      <w:r>
        <w:rPr>
          <w:rFonts w:hint="default" w:ascii="Times New Roman" w:hAnsi="Times New Roman" w:eastAsia="方正仿宋_GBK" w:cs="Times New Roman"/>
          <w:b w:val="0"/>
          <w:bCs w:val="0"/>
          <w:color w:val="auto"/>
          <w:sz w:val="32"/>
          <w:szCs w:val="32"/>
          <w:lang w:val="en-US" w:eastAsia="zh-CN"/>
        </w:rPr>
        <w:t>日组织</w:t>
      </w:r>
      <w:r>
        <w:rPr>
          <w:rFonts w:hint="eastAsia" w:ascii="Times New Roman" w:hAnsi="Times New Roman" w:eastAsia="方正仿宋_GBK" w:cs="Times New Roman"/>
          <w:b w:val="0"/>
          <w:bCs w:val="0"/>
          <w:color w:val="auto"/>
          <w:sz w:val="32"/>
          <w:szCs w:val="32"/>
          <w:lang w:val="en-US" w:eastAsia="zh-CN"/>
        </w:rPr>
        <w:t>县住房和城乡建设局、县农业农村局和</w:t>
      </w:r>
      <w:r>
        <w:rPr>
          <w:rFonts w:hint="default" w:ascii="Times New Roman" w:hAnsi="Times New Roman" w:eastAsia="方正仿宋_GBK" w:cs="Times New Roman"/>
          <w:b w:val="0"/>
          <w:bCs w:val="0"/>
          <w:color w:val="auto"/>
          <w:sz w:val="32"/>
          <w:szCs w:val="32"/>
          <w:lang w:val="en-US" w:eastAsia="zh-CN"/>
        </w:rPr>
        <w:t>县城市管理综合行政执法局</w:t>
      </w: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家县级部门开展了大雪山乡、乌木龙乡、亚练乡、大山乡生活垃圾简易焚烧或露天随意倾倒堆放现象普遍问题</w:t>
      </w:r>
      <w:r>
        <w:rPr>
          <w:rFonts w:hint="eastAsia" w:ascii="Times New Roman" w:hAnsi="Times New Roman" w:eastAsia="方正仿宋_GBK" w:cs="Times New Roman"/>
          <w:b w:val="0"/>
          <w:bCs w:val="0"/>
          <w:color w:val="auto"/>
          <w:sz w:val="32"/>
          <w:szCs w:val="32"/>
          <w:lang w:val="en-US" w:eastAsia="zh-CN"/>
        </w:rPr>
        <w:t>整改</w:t>
      </w:r>
      <w:r>
        <w:rPr>
          <w:rFonts w:hint="default" w:ascii="Times New Roman" w:hAnsi="Times New Roman" w:eastAsia="方正仿宋_GBK" w:cs="Times New Roman"/>
          <w:b w:val="0"/>
          <w:bCs w:val="0"/>
          <w:color w:val="auto"/>
          <w:sz w:val="32"/>
          <w:szCs w:val="32"/>
          <w:lang w:val="en-US" w:eastAsia="zh-CN"/>
        </w:rPr>
        <w:t>县级验收工作，</w:t>
      </w:r>
      <w:r>
        <w:rPr>
          <w:rFonts w:hint="eastAsia" w:ascii="Times New Roman" w:hAnsi="Times New Roman" w:eastAsia="方正仿宋_GBK" w:cs="Times New Roman"/>
          <w:b w:val="0"/>
          <w:bCs w:val="0"/>
          <w:color w:val="auto"/>
          <w:sz w:val="32"/>
          <w:szCs w:val="32"/>
          <w:lang w:val="en-US" w:eastAsia="zh-CN"/>
        </w:rPr>
        <w:t>验收方式主要采取</w:t>
      </w:r>
      <w:r>
        <w:rPr>
          <w:rFonts w:hint="default" w:ascii="Times New Roman" w:hAnsi="Times New Roman" w:eastAsia="方正仿宋_GBK" w:cs="Times New Roman"/>
          <w:b w:val="0"/>
          <w:bCs w:val="0"/>
          <w:color w:val="auto"/>
          <w:sz w:val="32"/>
          <w:szCs w:val="32"/>
          <w:lang w:val="en-US" w:eastAsia="zh-CN"/>
        </w:rPr>
        <w:t>材料验收和现场验收</w:t>
      </w:r>
      <w:r>
        <w:rPr>
          <w:rFonts w:hint="eastAsia" w:ascii="Times New Roman" w:hAnsi="Times New Roman" w:eastAsia="方正仿宋_GBK" w:cs="Times New Roman"/>
          <w:b w:val="0"/>
          <w:bCs w:val="0"/>
          <w:color w:val="auto"/>
          <w:sz w:val="32"/>
          <w:szCs w:val="32"/>
          <w:lang w:val="en-US" w:eastAsia="zh-CN"/>
        </w:rPr>
        <w:t>，通过查阅工作台账、现场查看各生活垃圾焚烧站点运行情况和原垃圾堆放点垃圾清理情况，已符合验收邀请，同意上报市级验收销号。</w:t>
      </w:r>
    </w:p>
    <w:p>
      <w:pPr>
        <w:keepNext w:val="0"/>
        <w:keepLines w:val="0"/>
        <w:widowControl/>
        <w:suppressLineNumbers w:val="0"/>
        <w:jc w:val="left"/>
        <w:rPr>
          <w:rFonts w:hint="default" w:ascii="FZSSK--GBK1-0" w:hAnsi="FZSSK--GBK1-0" w:eastAsia="FZSSK--GBK1-0" w:cs="FZSSK--GBK1-0"/>
          <w:b w:val="0"/>
          <w:bCs w:val="0"/>
          <w:color w:val="000000"/>
          <w:kern w:val="0"/>
          <w:sz w:val="31"/>
          <w:szCs w:val="31"/>
          <w:lang w:val="en-US" w:eastAsia="zh-CN" w:bidi="ar"/>
        </w:rPr>
      </w:pPr>
    </w:p>
    <w:p>
      <w:pPr>
        <w:keepNext w:val="0"/>
        <w:keepLines w:val="0"/>
        <w:widowControl/>
        <w:suppressLineNumbers w:val="0"/>
        <w:jc w:val="left"/>
        <w:rPr>
          <w:rFonts w:hint="default" w:ascii="FZSSK--GBK1-0" w:hAnsi="FZSSK--GBK1-0" w:eastAsia="FZSSK--GBK1-0" w:cs="FZSSK--GBK1-0"/>
          <w:b w:val="0"/>
          <w:bCs w:val="0"/>
          <w:color w:val="000000"/>
          <w:kern w:val="0"/>
          <w:sz w:val="31"/>
          <w:szCs w:val="31"/>
          <w:lang w:val="en-US" w:eastAsia="zh-CN" w:bidi="ar"/>
        </w:rPr>
      </w:pPr>
    </w:p>
    <w:p>
      <w:pPr>
        <w:keepNext w:val="0"/>
        <w:keepLines w:val="0"/>
        <w:widowControl/>
        <w:suppressLineNumbers w:val="0"/>
        <w:jc w:val="left"/>
        <w:rPr>
          <w:rFonts w:hint="eastAsia" w:ascii="Times New Roman" w:hAnsi="Times New Roman" w:eastAsia="方正仿宋_GBK" w:cs="Times New Roman"/>
          <w:b w:val="0"/>
          <w:bCs w:val="0"/>
          <w:color w:val="auto"/>
          <w:sz w:val="32"/>
          <w:szCs w:val="32"/>
          <w:lang w:val="en-US" w:eastAsia="zh-CN"/>
        </w:rPr>
      </w:pPr>
    </w:p>
    <w:sectPr>
      <w:pgSz w:w="11906" w:h="16838"/>
      <w:pgMar w:top="1417" w:right="1757" w:bottom="1417"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
    <w:altName w:val="宋体"/>
    <w:panose1 w:val="00000000000000000000"/>
    <w:charset w:val="4D"/>
    <w:family w:val="roman"/>
    <w:pitch w:val="default"/>
    <w:sig w:usb0="00000000" w:usb1="00000000" w:usb2="00000010" w:usb3="00000000" w:csb0="00040001" w:csb1="00000000"/>
  </w:font>
  <w:font w:name="方正黑体_GBK_4">
    <w:altName w:val="黑体"/>
    <w:panose1 w:val="00000000000000000000"/>
    <w:charset w:val="00"/>
    <w:family w:val="auto"/>
    <w:pitch w:val="default"/>
    <w:sig w:usb0="00000000" w:usb1="00000000" w:usb2="00000000" w:usb3="00000000" w:csb0="00000000" w:csb1="00000000"/>
  </w:font>
  <w:font w:name="FZSSK--GBK1-0">
    <w:altName w:val="ksdb"/>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_6">
    <w:altName w:val="仿宋"/>
    <w:panose1 w:val="00000000000000000000"/>
    <w:charset w:val="00"/>
    <w:family w:val="auto"/>
    <w:pitch w:val="default"/>
    <w:sig w:usb0="00000000" w:usb1="00000000" w:usb2="00000000" w:usb3="00000000" w:csb0="00000000" w:csb1="00000000"/>
  </w:font>
  <w:font w:name="方正仿宋_GBK_2">
    <w:altName w:val="仿宋"/>
    <w:panose1 w:val="00000000000000000000"/>
    <w:charset w:val="00"/>
    <w:family w:val="auto"/>
    <w:pitch w:val="default"/>
    <w:sig w:usb0="00000000" w:usb1="00000000" w:usb2="00000000" w:usb3="00000000" w:csb0="00000000" w:csb1="00000000"/>
  </w:font>
  <w:font w:name="方正楷体简体_4">
    <w:altName w:val="楷体_GB2312"/>
    <w:panose1 w:val="00000000000000000000"/>
    <w:charset w:val="00"/>
    <w:family w:val="auto"/>
    <w:pitch w:val="default"/>
    <w:sig w:usb0="00000000" w:usb1="00000000" w:usb2="00000000" w:usb3="00000000" w:csb0="00000000" w:csb1="00000000"/>
  </w:font>
  <w:font w:name="宋体_0">
    <w:altName w:val="宋体"/>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OWMwN2RhNjAxNzY1NDYyNTEzYjcxMjRiM2E3NmUifQ=="/>
  </w:docVars>
  <w:rsids>
    <w:rsidRoot w:val="4CE81546"/>
    <w:rsid w:val="0E865908"/>
    <w:rsid w:val="0EEE65D1"/>
    <w:rsid w:val="11F55318"/>
    <w:rsid w:val="1E7C5C06"/>
    <w:rsid w:val="21D014A7"/>
    <w:rsid w:val="28C854CB"/>
    <w:rsid w:val="29304DF6"/>
    <w:rsid w:val="2B6F4DCA"/>
    <w:rsid w:val="2DA44E8C"/>
    <w:rsid w:val="32B452E3"/>
    <w:rsid w:val="43311A30"/>
    <w:rsid w:val="472234FB"/>
    <w:rsid w:val="480A2DC0"/>
    <w:rsid w:val="4CE81546"/>
    <w:rsid w:val="51833D5A"/>
    <w:rsid w:val="555C7E24"/>
    <w:rsid w:val="57DA5BB8"/>
    <w:rsid w:val="660A7133"/>
    <w:rsid w:val="6A96455E"/>
    <w:rsid w:val="7E32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rPr>
      <w:rFonts w:ascii="??" w:hAnsi="??" w:eastAsia="宋体" w:cs="Times New Roman"/>
      <w:sz w:val="28"/>
      <w:szCs w:val="24"/>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2023-11-08T02:43:00Z</dcterms:created>
  <dc:creator>木头(^_^)</dc:creator>
  <cp:lastModifiedBy>木头(^_^)</cp:lastModifiedBy>
  <dcterms:modified xsi:type="dcterms:W3CDTF">2023-11-20T09:18:36Z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FE8BA7C453E4476790C2ACDA8304D791_11</vt:lpwstr>
  </property>
</Properties>
</file>