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附件1</w:t>
      </w:r>
    </w:p>
    <w:p>
      <w:pPr>
        <w:jc w:val="center"/>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取消的 45 项行政权力事项</w:t>
      </w:r>
    </w:p>
    <w:tbl>
      <w:tblPr>
        <w:tblW w:w="141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70"/>
        <w:gridCol w:w="1759"/>
        <w:gridCol w:w="2280"/>
        <w:gridCol w:w="5730"/>
        <w:gridCol w:w="138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1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黑体_GBK" w:cs="Times New Roman"/>
                <w:b/>
                <w:i w:val="0"/>
                <w:color w:val="000000"/>
                <w:sz w:val="28"/>
                <w:szCs w:val="28"/>
                <w:u w:val="none"/>
              </w:rPr>
            </w:pPr>
            <w:r>
              <w:rPr>
                <w:rFonts w:hint="default" w:ascii="Times New Roman" w:hAnsi="Times New Roman" w:eastAsia="方正黑体_GBK" w:cs="Times New Roman"/>
                <w:b/>
                <w:i w:val="0"/>
                <w:color w:val="000000"/>
                <w:kern w:val="0"/>
                <w:sz w:val="28"/>
                <w:szCs w:val="28"/>
                <w:u w:val="none"/>
                <w:lang w:val="en-US" w:eastAsia="zh-CN" w:bidi="ar"/>
              </w:rPr>
              <w:t>序号</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黑体_GBK" w:cs="Times New Roman"/>
                <w:b/>
                <w:i w:val="0"/>
                <w:color w:val="000000"/>
                <w:sz w:val="28"/>
                <w:szCs w:val="28"/>
                <w:u w:val="none"/>
              </w:rPr>
            </w:pPr>
            <w:r>
              <w:rPr>
                <w:rFonts w:hint="default" w:ascii="Times New Roman" w:hAnsi="Times New Roman" w:eastAsia="方正黑体_GBK" w:cs="Times New Roman"/>
                <w:b/>
                <w:i w:val="0"/>
                <w:color w:val="000000"/>
                <w:kern w:val="0"/>
                <w:sz w:val="28"/>
                <w:szCs w:val="28"/>
                <w:u w:val="none"/>
                <w:lang w:val="en-US" w:eastAsia="zh-CN" w:bidi="ar"/>
              </w:rPr>
              <w:t>事项名称</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黑体_GBK" w:cs="Times New Roman"/>
                <w:b/>
                <w:i w:val="0"/>
                <w:color w:val="000000"/>
                <w:sz w:val="28"/>
                <w:szCs w:val="28"/>
                <w:u w:val="none"/>
              </w:rPr>
            </w:pPr>
            <w:r>
              <w:rPr>
                <w:rFonts w:hint="default" w:ascii="Times New Roman" w:hAnsi="Times New Roman" w:eastAsia="方正黑体_GBK" w:cs="Times New Roman"/>
                <w:b/>
                <w:i w:val="0"/>
                <w:color w:val="000000"/>
                <w:kern w:val="0"/>
                <w:sz w:val="28"/>
                <w:szCs w:val="28"/>
                <w:u w:val="none"/>
                <w:lang w:val="en-US" w:eastAsia="zh-CN" w:bidi="ar"/>
              </w:rPr>
              <w:t>实施部门及行使层级</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黑体_GBK" w:cs="Times New Roman"/>
                <w:b/>
                <w:i w:val="0"/>
                <w:color w:val="000000"/>
                <w:sz w:val="28"/>
                <w:szCs w:val="28"/>
                <w:u w:val="none"/>
              </w:rPr>
            </w:pPr>
            <w:r>
              <w:rPr>
                <w:rFonts w:hint="default" w:ascii="Times New Roman" w:hAnsi="Times New Roman" w:eastAsia="方正黑体_GBK" w:cs="Times New Roman"/>
                <w:b/>
                <w:i w:val="0"/>
                <w:color w:val="000000"/>
                <w:kern w:val="0"/>
                <w:sz w:val="28"/>
                <w:szCs w:val="28"/>
                <w:u w:val="none"/>
                <w:lang w:val="en-US" w:eastAsia="zh-CN" w:bidi="ar"/>
              </w:rPr>
              <w:t>设定依据</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黑体_GBK" w:cs="Times New Roman"/>
                <w:b/>
                <w:i w:val="0"/>
                <w:color w:val="000000"/>
                <w:sz w:val="28"/>
                <w:szCs w:val="28"/>
                <w:u w:val="none"/>
              </w:rPr>
            </w:pPr>
            <w:r>
              <w:rPr>
                <w:rFonts w:hint="default" w:ascii="Times New Roman" w:hAnsi="Times New Roman" w:eastAsia="方正黑体_GBK" w:cs="Times New Roman"/>
                <w:b/>
                <w:i w:val="0"/>
                <w:color w:val="000000"/>
                <w:kern w:val="0"/>
                <w:sz w:val="28"/>
                <w:szCs w:val="28"/>
                <w:u w:val="none"/>
                <w:lang w:val="en-US" w:eastAsia="zh-CN" w:bidi="ar"/>
              </w:rPr>
              <w:t>事项类型</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黑体_GBK" w:cs="Times New Roman"/>
                <w:b/>
                <w:i w:val="0"/>
                <w:color w:val="000000"/>
                <w:sz w:val="28"/>
                <w:szCs w:val="28"/>
                <w:u w:val="none"/>
              </w:rPr>
            </w:pPr>
            <w:r>
              <w:rPr>
                <w:rFonts w:hint="default" w:ascii="Times New Roman" w:hAnsi="Times New Roman" w:eastAsia="方正黑体_GBK" w:cs="Times New Roman"/>
                <w:b/>
                <w:i w:val="0"/>
                <w:color w:val="000000"/>
                <w:kern w:val="0"/>
                <w:sz w:val="28"/>
                <w:szCs w:val="28"/>
                <w:u w:val="none"/>
                <w:lang w:val="en-US" w:eastAsia="zh-CN" w:bidi="ar"/>
              </w:rPr>
              <w:t>调整方式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政府扶持的电子政务项目审批</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发展改革部门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《云南省电子政务管理办法》(云南省人民政府令第 137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取消,调整为内部审批事项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小企业创业示范基地认定</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工业和信息化部门 (省、市、县)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《工业和信息化部关于印发〈国家小型微型企业创业创新示范基地建设管理办法〉的通知》(工信部企业〔2016〕194 号)</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《中共云南省委 云南省人民政府关于加快民营经济发展的决定》(云发〔2012〕12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取消,调整为公共服务事项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农产品深加工科技型企业认定</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科技部门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(省、市、 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《中共云南省委 云南省人民政府关于实施建设创新型云南行动计划(2013—2017 年)的决定》 (云发〔2013)9 号)</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《中共云南省委 云南省人民政府关于全面深化改革扎实推进高原特色农业现代化的意见》(云发〔2014)11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宗教团体成立、变更、注销前审批</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民族宗教部门 (省、 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《宗教事务条例》</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《社会团体登记管理条例》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取消,改为部门间征求意见 (民政部门向民族宗教部门征求意见)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互联网上网服务营业场所中信息网络安全审批</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公安机关</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《互联网上网服务营业场所管理条例》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取消,改为部门间征求意见 (文化和旅游部门向公安机关征求意见)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6</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道路交通事故认定</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公安机关</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《中华人民共和国道路交通安全法》</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《中华人民共和国道路交通安全法实施条例》</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《道路交通事故处理程序规定》(公安部令第146号）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社会组织等级评估</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民政部门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《社会组织评估管理办法》(民政部令第 39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8</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人民调解员因从事工作致伤致残、牺牲的救助、抚恤</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 xml:space="preserve">司法行政部门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《中华人民共和国人民调解法》</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行政给付</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取消,改为部门间征求意见 (医保、民政、人力资源社会保障部门向司法行政部门征求意见)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9</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推荐选拔国家百千万人才工程人选</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人力资源社会保障部门(省、市、县)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《人力资源社会保障部办公厅关于开展 2020 年百千万人才工程国家级人选选拔工作的通知》(人社厅函〔2020〕2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取消,调整为公共服务事项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推荐选拔省有突出贡献优秀专业技术人才</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人力资源社会保障部门(省、市、县)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《中共云南省委 云南省人民政府关于创新体制机制加强人才工作的意见》(云发〔2014)1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取消,调整为共服务事项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政府投资的地质灾害治理工程竣工验收</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自然资源和规划部门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 xml:space="preserve"> (省、市、县)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《地质灾害防治条例》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取消,调整为内部审批事项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夜间建筑施工许可</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 xml:space="preserve">住房城乡建设部门 </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《中华人民共和国环境噪声污染防治法》</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13</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房地产经纪机构备案</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 xml:space="preserve">住房城乡建设部门 </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《房地产经纪管理办法》(住房和城乡建设部 国家发展和改革委员会 人力资源和社会保障部令第 8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取消,纳入“多证合一”改革,在企业登记注册环节一并办理,由市场监管部门及时将备案信息推送至住房城乡建设部门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14</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内河交通事故责任认定</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交通运输部门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《中华人民共和国内河交通安全管理条例》</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《中华人民共和国内河交通事故调查处理规定》 (交通部令 2006 年第 12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15</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在公路桥梁跨越的河道上下游  500 米范围内进行疏浚作业安全确认</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交通运输部门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《公路安全保护条例》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 xml:space="preserve">取消,改为部门间征求意见 </w:t>
            </w:r>
            <w:r>
              <w:rPr>
                <w:rFonts w:hint="eastAsia" w:ascii="Times New Roman" w:hAnsi="Times New Roman" w:eastAsia="方正仿宋_GBK" w:cs="Times New Roman"/>
                <w:b/>
                <w:i w:val="0"/>
                <w:color w:val="000000"/>
                <w:kern w:val="0"/>
                <w:sz w:val="21"/>
                <w:szCs w:val="21"/>
                <w:u w:val="none"/>
                <w:lang w:val="en-US" w:eastAsia="zh-CN" w:bidi="ar"/>
              </w:rPr>
              <w:t>（</w:t>
            </w:r>
            <w:r>
              <w:rPr>
                <w:rFonts w:hint="default" w:ascii="Times New Roman" w:hAnsi="Times New Roman" w:eastAsia="方正仿宋_GBK" w:cs="Times New Roman"/>
                <w:b/>
                <w:i w:val="0"/>
                <w:color w:val="000000"/>
                <w:kern w:val="0"/>
                <w:sz w:val="21"/>
                <w:szCs w:val="21"/>
                <w:u w:val="none"/>
                <w:lang w:val="en-US" w:eastAsia="zh-CN" w:bidi="ar"/>
              </w:rPr>
              <w:t>水利部门向交通运输部门征求意见</w:t>
            </w:r>
            <w:r>
              <w:rPr>
                <w:rFonts w:hint="eastAsia" w:ascii="Times New Roman" w:hAnsi="Times New Roman" w:eastAsia="方正仿宋_GBK" w:cs="Times New Roman"/>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16</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从事交通建设的从业单位进行信用评价</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交通运输部门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 xml:space="preserve"> (省、市、县)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《公路建设市场管理办法》(交通部令 2004</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年第 14 号发布,交通运输部令 2011 年第 11</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号第一次修正,交通运输部令 2015 年第 11号第二次修正)</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17</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无公害农产品认定</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 xml:space="preserve">农业农村部门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《农业农村部办公厅关于做好无公害农产品认证制度改革过渡期间有关工作的通知》(农办质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〔2018〕15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取消,调整为公共服务事项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18</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使用低于国家或地方规定标准的农作物种子审批</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农业农村部门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 xml:space="preserve"> (省、市、县)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《中华人民共和国种子法》</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取消,调整为内部审批事项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19</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水库汛期调度运用计划审批</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水利部门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《云南省防洪条例》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取消,调整为内部审批事项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艺术品经营单位备案</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文化和旅游部门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 xml:space="preserve"> (省、市、县)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《艺术品经营管理办法》(文化部令第 56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取消,纳入“多证合一”改革,在企业登记注册环节一并办理,由市场监管部门及时将备案信息推送至文化和旅游部门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21</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计划生育技术服务机构执业许可</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卫生健康部门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《计划生育技术服务管理条例》</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《国务院关于第六批取消和调整行政审批项目的决定》(国发〔2012〕52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22</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计划生育技术服务人员合格证</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卫生健康部门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《计划生育技术服务管理条例》</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《国务院对确需保留的行政审批项目设定行政许可的决定》</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23</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对专利申请权和专利权归属等纠纷的调解</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市场监管部门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《中华人民共和国专利法实施细则》</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《云南省专利促进与保护条例》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取消,调整为公共服务事项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24</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广播电台、电视台设立、终止审批</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广电部门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《广播电视管理条例》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取消,调整为内部审批事项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25</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对国有林木采伐作业出具采伐作业质量验收证明</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林草部门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《森林采伐更新管理办法》</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《云南省森林条例》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26</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体育类民办非企业单位申请登记审查</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教育体育部门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《民办非企业单位登记管理暂行条例》</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《体育类民办非企业单位登记审查与管理暂行办法》(国家体育总局 民政部令第 5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取消,改为部门间征求意见 (民政部门向体育部门征求意见</w:t>
            </w:r>
            <w:r>
              <w:rPr>
                <w:rFonts w:hint="default" w:ascii="Times New Roman" w:hAnsi="Times New Roman" w:eastAsia="方正仿宋_GBK" w:cs="Times New Roman"/>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27</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城市地下交通干线及其他地下工程兼顾人民防空需要审查</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人防部门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《中华人民共和国人民防空法》</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《中共中央 国务院 中央军委关于加强人民防空工作的决定》(中发〔2001〕9 号)</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《国务院 中央军委关于进一步推进人民防空事业发展的若干意见》(国发〔2008〕4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取消,改为部门间征求意见 (发展改革部门向人防部门征求意见)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28</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清洁生产审核评估</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工业和信息化部门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《中华人民共和国清洁生产促进法》</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《云南省清洁生产促进条例》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取消，调整为公共服务事项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29</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民族成份变更</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民族宗教部门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《中国公民民族成份登记管理办法》（国家民族事务委员会 公安部令第 2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取消，改为部门间征求意见（公安机关向民族宗教部门征求意见）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捡拾弃婴报案证明</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公安机关</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《民政部 国家发展和改革委员会 公安部  司法部  财政部  国家卫生和计划生育委员会 国家宗教事务局关于进一步做好弃婴相关工作的通知》</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（民发〔2013〕83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31</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爆破作业单位备案</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公安机关</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《民用爆炸物品安全管理条例》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取消，纳入“多证合一”改革，在企业登记注册环节一并办理，由市场监管部门及时将备案信息推送至公安机关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32</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民用爆炸物品生产、销售企业备案</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公安机关</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《民用爆炸物品安全管理条例》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取消，纳入“多证合一” 改革在企业登记注册环节一并办理，由市场监管部门及时将备案信息推送至公安机关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33</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建立古树名木档案和标记</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住房城乡建设部门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《城市绿化条例》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取消，转为日常管理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34</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车辆技术等级评定核准</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交通运输部门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《道路运输车辆技术管理规定》（交通运输部令 2016 年第 1</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号发布，交通运输部令 2019 年第 19 号修正）</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《云南省道路运输条例》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取消，调整为中介服务事项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35</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营运客车类型等级评定</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交通运输部门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《道路运输车辆技术管理规定》（交通运输部令 2016 年第 1</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号发布，交通运输部令 2019 年第 19 号修正）</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取消，调整为中介服务事项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36</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道路运输车辆燃料消耗量检测认定</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交通运输部门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《道路运输车辆燃料消耗量检测和监督管理办法》（交通运输部令 2009年第 11 号）</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《交通运输部办公厅关于印发道路运输车辆燃料消耗量达标车型车辆参数及配置核查工作规范的通知》（厅运字〔2010〕 33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取消，调整为中介服务事项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37</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裁决客运经营者发车时间安排纠纷</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交通运输部门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（市、县）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《道路旅客运输及客运站管理规定》（交通部令 2005 年第</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10 号发布，交通运输部令 2008 年第 10 号第一次修正，交</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通运输部令2009年第4号第二次修正，交通运输部令 2012 年</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第 2 号第三次修正，交通运输部令2012 年第 8 号第四次修</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正，交通运输部令 2016 年第 34 号第五次修正，交通运输</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部令 2016 年第 82 号第六次修正）</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行政裁决</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38</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机动车维修经营备案</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交通运输部门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《中华人民共和国道路运输条例》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取消，纳入“多证合一”改革，在企业登记注册环节一并办理，由市场监管部门及时将备案信息推送至交通运输部门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39</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渔港水域渔业船舶水上拆解活动审批</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农业农村部门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《中华人民共和国水污染防治法》</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养蜂证发放与登记备案</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农业农村部门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《养蜂管理办法（试行）》（农业部公告第 1692 号）</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取消，调整为公共服务事项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41</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农作物种子生产经营备案（分支机构）</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农业农村部门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《中华人民共和国种子法》</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《农作物种子生产经营许可管理办法》（农业部令 2016 年</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第 5 号发布，农业部令 2017 年第 8 号第一次修正，农</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业农村部令 2019 年第 2 号第二次修正）</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取消，纳入“多证合一”改革，在企业登记注册环节一并办理，由市场监管部门及时将备案信息推送至农业农村部门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42</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演出场所经营单位备案</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文化和旅游部门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（县）</w:t>
            </w:r>
          </w:p>
        </w:tc>
        <w:tc>
          <w:tcPr>
            <w:tcW w:w="5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《营业性演出管理条例》</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取消，纳入“多证合一”改革，在企业登记注册环节一并办理，由市场监管部门及时将备案信息推 送至文化和旅游部门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43</w:t>
            </w:r>
          </w:p>
        </w:tc>
        <w:tc>
          <w:tcPr>
            <w:tcW w:w="1759" w:type="dxa"/>
            <w:tcBorders>
              <w:top w:val="single" w:color="000000" w:sz="4" w:space="0"/>
              <w:left w:val="single" w:color="000000" w:sz="4" w:space="0"/>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木材运输证核发</w:t>
            </w:r>
          </w:p>
        </w:tc>
        <w:tc>
          <w:tcPr>
            <w:tcW w:w="2280" w:type="dxa"/>
            <w:tcBorders>
              <w:top w:val="single" w:color="000000" w:sz="4" w:space="0"/>
              <w:left w:val="single" w:color="000000" w:sz="4" w:space="0"/>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林草部门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（省、市、县）</w:t>
            </w:r>
          </w:p>
        </w:tc>
        <w:tc>
          <w:tcPr>
            <w:tcW w:w="5730" w:type="dxa"/>
            <w:tcBorders>
              <w:top w:val="single" w:color="000000" w:sz="4" w:space="0"/>
              <w:left w:val="single" w:color="000000" w:sz="4" w:space="0"/>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《中华人民共和国森林法》</w:t>
            </w:r>
          </w:p>
        </w:tc>
        <w:tc>
          <w:tcPr>
            <w:tcW w:w="1380" w:type="dxa"/>
            <w:tcBorders>
              <w:top w:val="single" w:color="000000" w:sz="4" w:space="0"/>
              <w:left w:val="single" w:color="000000" w:sz="4" w:space="0"/>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44</w:t>
            </w:r>
          </w:p>
        </w:tc>
        <w:tc>
          <w:tcPr>
            <w:tcW w:w="1759" w:type="dxa"/>
            <w:tcBorders>
              <w:top w:val="single" w:color="000000" w:sz="4" w:space="0"/>
              <w:left w:val="single" w:color="000000" w:sz="4" w:space="0"/>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全民健身设施拆迁或者改变用途批准</w:t>
            </w:r>
          </w:p>
        </w:tc>
        <w:tc>
          <w:tcPr>
            <w:tcW w:w="2280" w:type="dxa"/>
            <w:tcBorders>
              <w:top w:val="single" w:color="000000" w:sz="4" w:space="0"/>
              <w:left w:val="single" w:color="000000" w:sz="4" w:space="0"/>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教育体育部门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（市、县）</w:t>
            </w:r>
          </w:p>
        </w:tc>
        <w:tc>
          <w:tcPr>
            <w:tcW w:w="5730" w:type="dxa"/>
            <w:tcBorders>
              <w:top w:val="single" w:color="000000" w:sz="4" w:space="0"/>
              <w:left w:val="single" w:color="000000" w:sz="4" w:space="0"/>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《公共文化体育设施条例》</w:t>
            </w:r>
          </w:p>
        </w:tc>
        <w:tc>
          <w:tcPr>
            <w:tcW w:w="1380" w:type="dxa"/>
            <w:tcBorders>
              <w:top w:val="single" w:color="000000" w:sz="4" w:space="0"/>
              <w:left w:val="single" w:color="000000" w:sz="4" w:space="0"/>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其他行政权力</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取消，调整为内部审批事项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45</w:t>
            </w:r>
          </w:p>
        </w:tc>
        <w:tc>
          <w:tcPr>
            <w:tcW w:w="1759" w:type="dxa"/>
            <w:tcBorders>
              <w:top w:val="single" w:color="000000" w:sz="4" w:space="0"/>
              <w:left w:val="single" w:color="000000" w:sz="4" w:space="0"/>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低保、特困等困难群众医疗救助</w:t>
            </w:r>
          </w:p>
        </w:tc>
        <w:tc>
          <w:tcPr>
            <w:tcW w:w="2280" w:type="dxa"/>
            <w:tcBorders>
              <w:top w:val="single" w:color="000000" w:sz="4" w:space="0"/>
              <w:left w:val="single" w:color="000000" w:sz="4" w:space="0"/>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医疗保障部门</w:t>
            </w:r>
            <w:r>
              <w:rPr>
                <w:rFonts w:hint="default" w:ascii="Times New Roman" w:hAnsi="Times New Roman" w:eastAsia="方正仿宋_GBK" w:cs="Times New Roman"/>
                <w:b/>
                <w:i w:val="0"/>
                <w:color w:val="000000"/>
                <w:kern w:val="0"/>
                <w:sz w:val="21"/>
                <w:szCs w:val="21"/>
                <w:u w:val="none"/>
                <w:lang w:val="en-US" w:eastAsia="zh-CN" w:bidi="ar"/>
              </w:rPr>
              <w:br w:type="textWrapping"/>
            </w:r>
            <w:r>
              <w:rPr>
                <w:rFonts w:hint="default" w:ascii="Times New Roman" w:hAnsi="Times New Roman" w:eastAsia="方正仿宋_GBK" w:cs="Times New Roman"/>
                <w:b/>
                <w:i w:val="0"/>
                <w:color w:val="000000"/>
                <w:kern w:val="0"/>
                <w:sz w:val="21"/>
                <w:szCs w:val="21"/>
                <w:u w:val="none"/>
                <w:lang w:val="en-US" w:eastAsia="zh-CN" w:bidi="ar"/>
              </w:rPr>
              <w:t>（县、乡）</w:t>
            </w:r>
          </w:p>
        </w:tc>
        <w:tc>
          <w:tcPr>
            <w:tcW w:w="5730" w:type="dxa"/>
            <w:tcBorders>
              <w:top w:val="single" w:color="000000" w:sz="4" w:space="0"/>
              <w:left w:val="single" w:color="000000" w:sz="4" w:space="0"/>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《社会救助暂行办法》</w:t>
            </w:r>
          </w:p>
        </w:tc>
        <w:tc>
          <w:tcPr>
            <w:tcW w:w="1380" w:type="dxa"/>
            <w:tcBorders>
              <w:top w:val="single" w:color="000000" w:sz="4" w:space="0"/>
              <w:left w:val="single" w:color="000000" w:sz="4" w:space="0"/>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w:t>
            </w:r>
          </w:p>
        </w:tc>
        <w:tc>
          <w:tcPr>
            <w:tcW w:w="24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取消，调整为公共服务事项</w:t>
            </w:r>
          </w:p>
        </w:tc>
      </w:tr>
    </w:tbl>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cs="Times New Roman"/>
          <w:lang w:val="en-US" w:eastAsia="zh-CN"/>
        </w:rPr>
      </w:pPr>
      <w:bookmarkStart w:id="0" w:name="_GoBack"/>
      <w:bookmarkEnd w:id="0"/>
    </w:p>
    <w:sectPr>
      <w:pgSz w:w="16838" w:h="11906" w:orient="landscape"/>
      <w:pgMar w:top="1803" w:right="1440" w:bottom="1803" w:left="1440" w:header="851" w:footer="992" w:gutter="0"/>
      <w:paperSrc/>
      <w:pgBorders>
        <w:top w:val="none" w:color="auto" w:sz="0" w:space="0"/>
        <w:left w:val="none" w:color="auto" w:sz="0" w:space="0"/>
        <w:bottom w:val="none" w:color="auto" w:sz="0" w:space="0"/>
        <w:right w:val="none" w:color="auto"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魏碑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魏碑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otumChe">
    <w:panose1 w:val="020B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621CE"/>
    <w:rsid w:val="2C6F4893"/>
    <w:rsid w:val="498621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2021-01-19T06:05:00Z</dcterms:created>
  <dc:creator>王玉婧</dc:creator>
  <cp:lastModifiedBy>王玉婧</cp:lastModifiedBy>
  <dcterms:modified xsi:type="dcterms:W3CDTF">2021-01-19T07:33:56Z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