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3AF57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trike w:val="0"/>
          <w:dstrike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trike w:val="0"/>
          <w:dstrike w:val="0"/>
          <w:color w:val="auto"/>
          <w:sz w:val="44"/>
          <w:szCs w:val="44"/>
          <w:lang w:val="en-US" w:eastAsia="zh-CN"/>
        </w:rPr>
        <w:t>医疗机构执业登记</w:t>
      </w:r>
    </w:p>
    <w:p w14:paraId="70C1B9B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一、基本要素</w:t>
      </w:r>
    </w:p>
    <w:p w14:paraId="79DC5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/>
        </w:rPr>
        <w:t>行政许可事项名称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及编码</w:t>
      </w:r>
    </w:p>
    <w:p w14:paraId="1A23A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1"/>
        <w:rPr>
          <w:rFonts w:ascii="Times New Roman" w:hAnsi="Times New Roman" w:eastAsia="方正小标宋_GBK"/>
          <w:color w:val="000000"/>
          <w:sz w:val="32"/>
          <w:szCs w:val="32"/>
        </w:rPr>
      </w:pPr>
      <w:r>
        <w:rPr>
          <w:rFonts w:hint="eastAsia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医疗机构执业登记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00012311500Y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】</w:t>
      </w:r>
    </w:p>
    <w:p w14:paraId="18BDFB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行政许可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事项子项名称及编码</w:t>
      </w:r>
    </w:p>
    <w:p w14:paraId="3B1A9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医疗机构执业登记(县级许可权限)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000123115003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】</w:t>
      </w:r>
    </w:p>
    <w:p w14:paraId="27DD3F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行政许可事项业务办理项名称及编码</w:t>
      </w:r>
    </w:p>
    <w:p w14:paraId="5204B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医疗机构执业登记(新办)【00012311500301】</w:t>
      </w:r>
    </w:p>
    <w:p w14:paraId="622A9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医疗机构执业登记(变更)【00012311500302】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</w:p>
    <w:p w14:paraId="074AC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医疗机构执业登记(注销)【00012311500304】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</w:p>
    <w:p w14:paraId="466AE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医疗机构执业登记(延续)【00012311500303】</w:t>
      </w:r>
    </w:p>
    <w:p w14:paraId="7B694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（四）设定依据</w:t>
      </w:r>
    </w:p>
    <w:p w14:paraId="44D69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《云南省医疗机构管理条例》第十四条、《云南省医疗机构管理条例》第十四条；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《国务院关于深化“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证 照分离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改革进一步激发市场主体发展活力的通知》（国发〔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2021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 xml:space="preserve">7 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号）。</w:t>
      </w:r>
    </w:p>
    <w:p w14:paraId="34720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（五）实施依据</w:t>
      </w:r>
    </w:p>
    <w:p w14:paraId="4989F9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《云南省医疗机构管理条例》第十四条、《云南省医疗机构管理条例》第十四条；《国务院关于深化“证 照分离”改革进一步激发市场主体发展活力的通知》（国发〔2021〕7 号）。</w:t>
      </w:r>
    </w:p>
    <w:p w14:paraId="3F69B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（六）监管依据</w:t>
      </w:r>
    </w:p>
    <w:p w14:paraId="73EAF3C0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《医疗机构管理条例》第十六条。</w:t>
      </w:r>
    </w:p>
    <w:p w14:paraId="330CD463">
      <w:pPr>
        <w:pStyle w:val="5"/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（七）实施机关：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永德县卫生健康局</w:t>
      </w:r>
    </w:p>
    <w:p w14:paraId="0BDD5FA3"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（八）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审批层级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县级</w:t>
      </w:r>
    </w:p>
    <w:p w14:paraId="4CCAF61C"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（九）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行使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层级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县级</w:t>
      </w:r>
    </w:p>
    <w:p w14:paraId="277BF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是否由审批机关受理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</w:t>
      </w:r>
    </w:p>
    <w:p w14:paraId="1CEF0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（十一）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受理层级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县级</w:t>
      </w:r>
    </w:p>
    <w:p w14:paraId="6CECA8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（十二）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是否存在初审环节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04A335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highlight w:val="yellow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（十三）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初审层级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33C92A01">
      <w:pPr>
        <w:pStyle w:val="5"/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（十四）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对应政务服务事项国家级基本目录名称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医疗机构执业登记</w:t>
      </w:r>
    </w:p>
    <w:p w14:paraId="76EC1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（十五）要素统一情况：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全省要素统一</w:t>
      </w:r>
    </w:p>
    <w:p w14:paraId="61583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二、行政许可事项类型</w:t>
      </w:r>
    </w:p>
    <w:p w14:paraId="533B24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条件型</w:t>
      </w:r>
    </w:p>
    <w:p w14:paraId="3B03CA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行政许可条件</w:t>
      </w:r>
    </w:p>
    <w:p w14:paraId="40FCAE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（一）准予行政许可的条件</w:t>
      </w:r>
    </w:p>
    <w:p w14:paraId="1B3EF5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申请医疗机构执业登记，应当具备下列条件：</w:t>
      </w:r>
    </w:p>
    <w:p w14:paraId="7C162E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（一）按照规定应当办理设置医疗机构批准书的，已取得设置医疗机构批准书；</w:t>
      </w:r>
    </w:p>
    <w:p w14:paraId="3A244F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（二）符合医疗机构的基本标准；</w:t>
      </w:r>
    </w:p>
    <w:p w14:paraId="02B586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（三）有适合的名称、组织机构和场所；</w:t>
      </w:r>
    </w:p>
    <w:p w14:paraId="138593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（四）有与其开展的业务相适应的经费、设施、设备和专业卫生技术人员；</w:t>
      </w:r>
    </w:p>
    <w:p w14:paraId="331C68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（五）有相应的规章制度；</w:t>
      </w:r>
    </w:p>
    <w:p w14:paraId="4DEE22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（六）能够独立承担民事责任。</w:t>
      </w:r>
    </w:p>
    <w:p w14:paraId="1724AB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规定行政许可条件的依据</w:t>
      </w:r>
    </w:p>
    <w:p w14:paraId="762DA0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《医疗机构管理条例》第十五条。</w:t>
      </w:r>
    </w:p>
    <w:p w14:paraId="2BCE7C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行政许可服务对象类型</w:t>
      </w: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与改革举措</w:t>
      </w:r>
    </w:p>
    <w:p w14:paraId="62067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（一）服务对象类型：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自然人，企业法人，事业法人，社会组织法人，非法人企业，行政机关，其他组织</w:t>
      </w:r>
    </w:p>
    <w:p w14:paraId="72B365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（二）是否为涉企许可事项：是</w:t>
      </w:r>
    </w:p>
    <w:p w14:paraId="3E4CC5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（三）涉企经营许可事项名称：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医疗机构执业许可</w:t>
      </w:r>
    </w:p>
    <w:p w14:paraId="25E70D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（四）许可证件名称：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医疗机构执业许可证</w:t>
      </w:r>
    </w:p>
    <w:p w14:paraId="47BA2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（五）改革方式：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优化审批服务</w:t>
      </w:r>
    </w:p>
    <w:p w14:paraId="6D8AED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（六）具体改革举措</w:t>
      </w:r>
    </w:p>
    <w:p w14:paraId="46EE40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将承诺审批时限由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个工作日压减至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个工作日</w:t>
      </w:r>
    </w:p>
    <w:p w14:paraId="428CA1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（七）加强事中事后监管措施</w:t>
      </w:r>
    </w:p>
    <w:p w14:paraId="26B61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1.加强对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医疗机构执业许可证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的巡查和日常监督管理，针对发现的普遍性和突出问题开展专项检查。</w:t>
      </w:r>
    </w:p>
    <w:p w14:paraId="115BA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2.核查被许可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从事行政许可事项活动情况的有关材料及实施情况。</w:t>
      </w:r>
    </w:p>
    <w:p w14:paraId="7A2BA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3.依法及时处理投诉举报。</w:t>
      </w:r>
    </w:p>
    <w:p w14:paraId="30F18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4.针对存在的问题，完善管理制度。</w:t>
      </w:r>
    </w:p>
    <w:p w14:paraId="4B756F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五、申请材料</w:t>
      </w:r>
    </w:p>
    <w:p w14:paraId="208E6D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（一）申请材料名称</w:t>
      </w:r>
    </w:p>
    <w:p w14:paraId="48D329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《医疗机构申请执业登记注册书》：需加盖机构公章、法定代表人（主要负责人）处手签签字或名章。</w:t>
      </w:r>
    </w:p>
    <w:p w14:paraId="5800B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《设置医疗机构批准书》或《设置医疗机构备案回执》：需进行设置审批的医疗机构，应当提交《设置医疗机构批准书》；按照规定无需办理设置审批的，提交《设置医疗机构备案回执》。</w:t>
      </w:r>
    </w:p>
    <w:p w14:paraId="7EE6A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房产证明或使用证明：证明医疗机构的执业场所具有合法的使用权限。</w:t>
      </w:r>
    </w:p>
    <w:p w14:paraId="08EFB3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医疗机构建筑设计平面图：展示医疗机构的内部布局和功能分区。</w:t>
      </w:r>
    </w:p>
    <w:p w14:paraId="4C9195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验资证明、资产评估报告：用于证明医疗机构的资金状况和资产情况，涉及境外资本举办的独资、合资、合作医疗机构时需要。</w:t>
      </w:r>
    </w:p>
    <w:p w14:paraId="01F848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医疗机构法定代表人任职证明、医疗机构法定代表人签字表：明确法定代表人的身份和职责。</w:t>
      </w:r>
    </w:p>
    <w:p w14:paraId="5D459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医疗机构科室设置情况、医疗机构主要负责人及各科室负责人名录及有关资格证书复印件：包括执业证书、职称证明等，以证明相关人员具备相应的专业资质。</w:t>
      </w:r>
    </w:p>
    <w:p w14:paraId="640F6C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医疗机构规章制度、医疗机构技术操作规程：确保医疗机构能够规范、有序地开展医疗服务。</w:t>
      </w:r>
    </w:p>
    <w:p w14:paraId="66613D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卫生技术人员名录及其有关资格证书复印件：申请门诊部、诊所、卫生所、医务室、卫生保健所和卫生站登记的，还需提供此材料。</w:t>
      </w:r>
    </w:p>
    <w:p w14:paraId="60781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申请附设药房（柜）的药品种类及数量清单：申请门诊部、诊所、卫生所、医务室、卫生保健所和卫生站登记的，需提供此材料。</w:t>
      </w:r>
    </w:p>
    <w:p w14:paraId="6596E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营利性医疗机构的工商营业执照登记信息：通常不需要申请人提交，由审批部门自行查询获取。</w:t>
      </w:r>
    </w:p>
    <w:p w14:paraId="1B5E38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授权委托书及委托人和受委托人有效身份证明：如果委托他人办理执业登记手续，需提供此材料。</w:t>
      </w:r>
    </w:p>
    <w:p w14:paraId="5E91D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规定申请材料的依据</w:t>
      </w:r>
    </w:p>
    <w:p w14:paraId="65A936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云南省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医疗机构管理条例》第十四条</w:t>
      </w:r>
    </w:p>
    <w:p w14:paraId="55A9B6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六、中介服务</w:t>
      </w:r>
    </w:p>
    <w:p w14:paraId="413539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（一）有无法定中介服务事项：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2237C0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中介服务事项名称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73101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设定中介服务事项的依据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164C00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提供中介服务的机构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3BD0AF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中介服务事项的收费性质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7E6DFB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七、审批程序</w:t>
      </w:r>
    </w:p>
    <w:p w14:paraId="0D280DBB">
      <w:pPr>
        <w:pStyle w:val="5"/>
        <w:ind w:firstLine="640" w:firstLineChars="200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（一）办理行政许可的程序环节</w:t>
      </w:r>
    </w:p>
    <w:p w14:paraId="3FE7F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受理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 w14:paraId="4E9F7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审查；</w:t>
      </w:r>
    </w:p>
    <w:p w14:paraId="7E1E7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现场勘验（部分情况下开展）；</w:t>
      </w:r>
    </w:p>
    <w:p w14:paraId="72C38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专家评审；</w:t>
      </w:r>
    </w:p>
    <w:p w14:paraId="235E4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作出许可决定。</w:t>
      </w:r>
    </w:p>
    <w:p w14:paraId="5453473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规定行政许可程序的依据</w:t>
      </w:r>
    </w:p>
    <w:p w14:paraId="4E48DA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《云南省医疗机构管理条例》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第十五条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卫生行政部门应当自收到医疗机构执业登记材料之日起20日内进行审查。符合条件的，予以登记并发给《医疗机构执业许可证》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不符合条件的，应当书面告知申请人。</w:t>
      </w:r>
    </w:p>
    <w:p w14:paraId="007B7D2F">
      <w:pPr>
        <w:spacing w:line="600" w:lineRule="exact"/>
        <w:ind w:firstLine="56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是否需要现场勘验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部分情况下开展</w:t>
      </w:r>
    </w:p>
    <w:p w14:paraId="031D6A1A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是否需要组织听证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74354A1F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是否需要招标、拍卖、挂牌交易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35050C8B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是否需要检验、检测、检疫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02909310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（七）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是否需要鉴定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3C778214">
      <w:pPr>
        <w:spacing w:line="600" w:lineRule="exact"/>
        <w:ind w:firstLine="56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（八）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是否需要专家评审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是</w:t>
      </w:r>
    </w:p>
    <w:p w14:paraId="0E4B9A6D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（九）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是否需要向社会公示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否</w:t>
      </w:r>
    </w:p>
    <w:p w14:paraId="0E5D26DA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是否实行告知承诺办理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6B4CE700">
      <w:pPr>
        <w:spacing w:line="600" w:lineRule="exact"/>
        <w:ind w:firstLine="56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（十一）审批机关是否委托服务机构开展技术性服务：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部分情况下开展</w:t>
      </w:r>
    </w:p>
    <w:p w14:paraId="14312FD4">
      <w:pPr>
        <w:spacing w:line="600" w:lineRule="exact"/>
        <w:ind w:firstLine="560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八、受理和审批时限</w:t>
      </w:r>
    </w:p>
    <w:p w14:paraId="25D3D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（一）承诺受理时限：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个工作日</w:t>
      </w:r>
    </w:p>
    <w:p w14:paraId="6FE6C7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（二）法定审批时限：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20个工作日</w:t>
      </w:r>
    </w:p>
    <w:p w14:paraId="434F9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（三）规定法定审批时限依据：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《云南省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医疗机构管理条例》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第十五条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卫生行政部门应当自收到医疗机构执业登记材料之日起20日内进行审查。符合条件的，予以登记并发给《医疗机构执业许可证》;不符合条件的，应当书面告知申请人。</w:t>
      </w:r>
    </w:p>
    <w:p w14:paraId="3CB0D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（四）承诺审批时限：</w:t>
      </w:r>
      <w:r>
        <w:rPr>
          <w:rFonts w:hint="eastAsia" w:ascii="Times New Roman" w:hAnsi="Times New Roman" w:eastAsia="楷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个工作日，依法进行现场审核、作出许可决定。专家评审另需时间不计算在该时限。</w:t>
      </w:r>
    </w:p>
    <w:p w14:paraId="1A7A6F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九、收费</w:t>
      </w:r>
    </w:p>
    <w:p w14:paraId="6E07E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（一）办理行政许可是否收费：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5E4DAF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（二）收费项目的名称、收费项目的标准、设定收费项目的依据、规定收费标准的依据：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  <w:t>无</w:t>
      </w:r>
    </w:p>
    <w:p w14:paraId="634F57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十、行政许可证件</w:t>
      </w:r>
    </w:p>
    <w:p w14:paraId="45922B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（一）审批结果类型：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证照</w:t>
      </w:r>
    </w:p>
    <w:p w14:paraId="3372C9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（二）审批结果名称：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医疗机构执业许可证、诊所备案凭证、中医诊所备案凭证 </w:t>
      </w:r>
    </w:p>
    <w:p w14:paraId="140B84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（三）审批结果的有效期限：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5年、15年</w:t>
      </w:r>
    </w:p>
    <w:p w14:paraId="06B49A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（四）规定审批结果有效期限的依据：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关于医疗机构执业许可证期限问题的批复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（卫医管发[1999]第66号），《许可证》和副本的有效使用期限应依据医疗机构校验期的不同，分别定为5年和15年。</w:t>
      </w:r>
    </w:p>
    <w:p w14:paraId="4BC811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（五）是否需要办理审批结果变更手续：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</w:t>
      </w:r>
    </w:p>
    <w:p w14:paraId="068053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（六）办理审批结果变更手续的要求：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提交医疗机构执业注册登记书及相关资料。</w:t>
      </w:r>
    </w:p>
    <w:p w14:paraId="06CA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（七）是否需要办理审批结果延续手续：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</w:t>
      </w:r>
    </w:p>
    <w:p w14:paraId="7DF0A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（八）办理审批结果延续手续的要求：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《医疗机构执业许可证》有效期届满 30 日前，医疗机构应当向执业登记机关申请延续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16F64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（九）审批结果的有效地域范围：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本县</w:t>
      </w:r>
    </w:p>
    <w:p w14:paraId="380F5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（十）规定审批结果有效地域范围的依据：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《医疗机构管理条例》第十六条。</w:t>
      </w:r>
    </w:p>
    <w:p w14:paraId="71CDE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十一、行政许可数量限制</w:t>
      </w:r>
    </w:p>
    <w:p w14:paraId="755882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（一）有无行政许可数量限制：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479356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（二）公布数量限制的方式：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54B43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（三）公布数量限制的周期：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3BFCC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（四）在数量限制条件下实施行政许可的方式：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10D4DD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（五）规定在数量限制条件下实施行政许可方式的依据：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25FD72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十二、行政许可后年检</w:t>
      </w:r>
    </w:p>
    <w:p w14:paraId="033DA5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（一）有无年检要求：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有</w:t>
      </w:r>
    </w:p>
    <w:p w14:paraId="4E76A1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（二）设定年检要求的依据：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《医疗机构管理条例》第二十一条；《医疗机构管理条例实施细则》第三十五条。</w:t>
      </w:r>
      <w:bookmarkStart w:id="0" w:name="_GoBack"/>
      <w:bookmarkEnd w:id="0"/>
    </w:p>
    <w:p w14:paraId="3D8F6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（三）年检周期：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床位不满 100 张的医疗机构，其《医疗机构执业许可证》每年校验 1 次；床位在 100 张以上的医疗机构，其《医疗机构执业许可证》每 3 年校验 1 次</w:t>
      </w:r>
    </w:p>
    <w:p w14:paraId="50683B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（四）年检是否要求报送材料：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</w:t>
      </w:r>
    </w:p>
    <w:p w14:paraId="08511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（五）年检报送材料名称：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医疗机构校验申请登记表</w:t>
      </w:r>
    </w:p>
    <w:p w14:paraId="5D8527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（六）年检是否收费：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61C24B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（七）年检收费项目的名称、年检收费项目的标准、设定年检收费项目的依据、规定年检项目收费标准的依据：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574778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（八）通过年检的证明或者标志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在《医疗机构执业许可证》副本上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填写校验记录。</w:t>
      </w:r>
    </w:p>
    <w:p w14:paraId="55B08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十三、行政许可后年报</w:t>
      </w:r>
    </w:p>
    <w:p w14:paraId="11A91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有无年报要求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6AFA28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年报报送材料名称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17E62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设定年报要求的依据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E3F50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年报周期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16836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十四、监管主体</w:t>
      </w:r>
    </w:p>
    <w:p w14:paraId="52C1F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县级卫生健康局</w:t>
      </w:r>
    </w:p>
    <w:p w14:paraId="5582B7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十五、备注</w:t>
      </w:r>
    </w:p>
    <w:p w14:paraId="200CCA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6D4A92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  <w:lang w:val="en-US" w:eastAsia="zh-CN"/>
        </w:rPr>
      </w:pPr>
    </w:p>
    <w:p w14:paraId="477E3A2B"/>
    <w:p w14:paraId="0EE62CC7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673EA8C3">
      <w:pPr>
        <w:rPr>
          <w:rFonts w:hint="eastAsia" w:eastAsia="宋体"/>
          <w:lang w:eastAsia="zh-CN"/>
        </w:rPr>
      </w:pPr>
    </w:p>
    <w:p w14:paraId="200B1423"/>
    <w:p w14:paraId="5F7B2E0F"/>
    <w:p w14:paraId="6C7206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0DB29"/>
    <w:multiLevelType w:val="singleLevel"/>
    <w:tmpl w:val="6EE0DB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6F25474C"/>
    <w:rsid w:val="005969DB"/>
    <w:rsid w:val="0C234509"/>
    <w:rsid w:val="0C3B62D4"/>
    <w:rsid w:val="183909BC"/>
    <w:rsid w:val="2A230BA1"/>
    <w:rsid w:val="347C6570"/>
    <w:rsid w:val="44AB1073"/>
    <w:rsid w:val="5404532E"/>
    <w:rsid w:val="6F25474C"/>
    <w:rsid w:val="74777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8</Pages>
  <Words>3483</Words>
  <Characters>3604</Characters>
  <Lines>0</Lines>
  <Paragraphs>0</Paragraphs>
  <TotalTime>16</TotalTime>
  <ScaleCrop>false</ScaleCrop>
  <LinksUpToDate>false</LinksUpToDate>
  <CharactersWithSpaces>3631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2024-01-17T03:46:00Z</dcterms:created>
  <dc:creator>未定义</dc:creator>
  <cp:lastModifiedBy>admin</cp:lastModifiedBy>
  <dcterms:modified xsi:type="dcterms:W3CDTF">2025-04-13T12:59:38Z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2AC0D2443D564F0190A7714B24F9BADB_13</vt:lpwstr>
  </property>
  <property fmtid="{D5CDD505-2E9C-101B-9397-08002B2CF9AE}" pid="4" name="KSOTemplateDocerSaveRecord">
    <vt:lpwstr>eyJoZGlkIjoiOTdmMWFmY2Y4ZmEzNzNmZjQ1YjQ3YzIxMjEzMWFmZjciLCJ1c2VySWQiOiIzMDEwNTc2MzAifQ==</vt:lpwstr>
  </property>
</Properties>
</file>