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F48D8">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rPr>
      </w:pPr>
      <w:bookmarkStart w:id="0" w:name="OLE_LINK1"/>
      <w:r>
        <w:rPr>
          <w:rFonts w:hint="eastAsia" w:ascii="方正小标宋_GBK" w:hAnsi="方正小标宋_GBK" w:eastAsia="方正小标宋_GBK" w:cs="方正小标宋_GBK"/>
          <w:sz w:val="44"/>
          <w:szCs w:val="44"/>
          <w:highlight w:val="none"/>
          <w:lang w:eastAsia="zh-CN"/>
        </w:rPr>
        <w:t>烟草专卖零售许可</w:t>
      </w:r>
      <w:r>
        <w:rPr>
          <w:rFonts w:hint="eastAsia" w:ascii="方正小标宋_GBK" w:hAnsi="方正小标宋_GBK" w:eastAsia="方正小标宋_GBK" w:cs="方正小标宋_GBK"/>
          <w:sz w:val="44"/>
          <w:szCs w:val="44"/>
          <w:highlight w:val="none"/>
        </w:rPr>
        <w:t>经营活动审批</w:t>
      </w:r>
    </w:p>
    <w:p w14:paraId="5FA904A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1"/>
        <w:rPr>
          <w:rFonts w:hint="eastAsia" w:ascii="方正小标宋_GBK" w:hAnsi="方正小标宋_GBK" w:eastAsia="方正小标宋_GBK" w:cs="方正小标宋_GBK"/>
          <w:sz w:val="44"/>
          <w:szCs w:val="44"/>
          <w:highlight w:val="none"/>
          <w:lang w:val="en-US" w:eastAsia="zh-CN"/>
        </w:rPr>
      </w:pPr>
    </w:p>
    <w:p w14:paraId="20E090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楷体" w:hAnsi="楷体" w:eastAsia="楷体" w:cs="楷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一、基本要素</w:t>
      </w:r>
    </w:p>
    <w:p w14:paraId="10877D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eastAsia" w:ascii="方正楷体_GBK" w:hAnsi="方正楷体_GBK" w:eastAsia="方正楷体_GBK" w:cs="方正楷体_GBK"/>
          <w:b w:val="0"/>
          <w:bCs w:val="0"/>
          <w:strike w:val="0"/>
          <w:dstrike w:val="0"/>
          <w:color w:val="auto"/>
          <w:sz w:val="32"/>
          <w:szCs w:val="32"/>
          <w:highlight w:val="none"/>
          <w:lang w:val="en-US"/>
        </w:rPr>
        <w:t>行政许可事项名称</w:t>
      </w:r>
      <w:r>
        <w:rPr>
          <w:rFonts w:hint="eastAsia" w:ascii="方正楷体_GBK" w:hAnsi="方正楷体_GBK" w:eastAsia="方正楷体_GBK" w:cs="方正楷体_GBK"/>
          <w:b w:val="0"/>
          <w:bCs w:val="0"/>
          <w:strike w:val="0"/>
          <w:dstrike w:val="0"/>
          <w:color w:val="auto"/>
          <w:sz w:val="32"/>
          <w:szCs w:val="32"/>
          <w:highlight w:val="none"/>
          <w:lang w:val="en-US" w:eastAsia="zh-CN"/>
        </w:rPr>
        <w:t>及编码</w:t>
      </w:r>
      <w:bookmarkStart w:id="1" w:name="_GoBack"/>
      <w:bookmarkEnd w:id="1"/>
    </w:p>
    <w:p w14:paraId="22E7FAF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w:t>
      </w:r>
      <w:r>
        <w:rPr>
          <w:rFonts w:hint="default" w:ascii="Times New Roman" w:hAnsi="Times New Roman" w:eastAsia="宋体" w:cs="Times New Roman"/>
          <w:kern w:val="2"/>
          <w:sz w:val="32"/>
          <w:szCs w:val="32"/>
          <w:highlight w:val="none"/>
          <w:lang w:val="en-US" w:eastAsia="zh-CN" w:bidi="ar-SA"/>
        </w:rPr>
        <w:t>00016</w:t>
      </w:r>
      <w:r>
        <w:rPr>
          <w:rFonts w:hint="eastAsia" w:ascii="Times New Roman" w:hAnsi="Times New Roman" w:cs="Times New Roman"/>
          <w:kern w:val="2"/>
          <w:sz w:val="32"/>
          <w:szCs w:val="32"/>
          <w:highlight w:val="none"/>
          <w:lang w:val="en-US" w:eastAsia="zh-CN" w:bidi="ar-SA"/>
        </w:rPr>
        <w:t>211200</w:t>
      </w:r>
      <w:r>
        <w:rPr>
          <w:rFonts w:hint="default" w:ascii="Times New Roman" w:hAnsi="Times New Roman" w:eastAsia="宋体" w:cs="Times New Roman"/>
          <w:kern w:val="2"/>
          <w:sz w:val="32"/>
          <w:szCs w:val="32"/>
          <w:highlight w:val="none"/>
          <w:lang w:val="en-US" w:eastAsia="zh-CN" w:bidi="ar-SA"/>
        </w:rPr>
        <w:t>0Y</w:t>
      </w:r>
      <w:r>
        <w:rPr>
          <w:rFonts w:ascii="Times New Roman" w:hAnsi="Times New Roman" w:eastAsia="方正小标宋_GBK"/>
          <w:color w:val="000000"/>
          <w:sz w:val="32"/>
          <w:szCs w:val="32"/>
          <w:highlight w:val="none"/>
        </w:rPr>
        <w:t>】</w:t>
      </w:r>
    </w:p>
    <w:p w14:paraId="03EFFED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highlight w:val="none"/>
          <w:lang w:val="en-US" w:eastAsia="zh-CN"/>
        </w:rPr>
      </w:pPr>
      <w:r>
        <w:rPr>
          <w:rFonts w:hint="default" w:ascii="楷体" w:hAnsi="楷体" w:eastAsia="楷体" w:cs="楷体"/>
          <w:b w:val="0"/>
          <w:bCs w:val="0"/>
          <w:strike w:val="0"/>
          <w:dstrike w:val="0"/>
          <w:color w:val="auto"/>
          <w:sz w:val="32"/>
          <w:szCs w:val="32"/>
          <w:highlight w:val="none"/>
          <w:lang w:val="en-US" w:eastAsia="zh-CN"/>
        </w:rPr>
        <w:t>行政许可</w:t>
      </w:r>
      <w:r>
        <w:rPr>
          <w:rFonts w:hint="eastAsia" w:ascii="楷体" w:hAnsi="楷体" w:eastAsia="楷体" w:cs="楷体"/>
          <w:b w:val="0"/>
          <w:bCs w:val="0"/>
          <w:strike w:val="0"/>
          <w:dstrike w:val="0"/>
          <w:color w:val="auto"/>
          <w:sz w:val="32"/>
          <w:szCs w:val="32"/>
          <w:highlight w:val="none"/>
          <w:lang w:val="en-US" w:eastAsia="zh-CN"/>
        </w:rPr>
        <w:t>事项子项名称及编码</w:t>
      </w:r>
    </w:p>
    <w:p w14:paraId="51C5D3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方正小标宋_GBK"/>
          <w:color w:val="000000"/>
          <w:sz w:val="32"/>
          <w:szCs w:val="32"/>
          <w:highlight w:val="none"/>
        </w:rPr>
      </w:pP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烟草专卖零售许可证核发（歇业）【00016200400006】</w:t>
      </w:r>
    </w:p>
    <w:p w14:paraId="65BAA839">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设定依据</w:t>
      </w:r>
    </w:p>
    <w:p w14:paraId="3F23D7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1"/>
        <w:rPr>
          <w:rFonts w:hint="eastAsia" w:ascii="方正仿宋_GBK" w:hAnsi="方正仿宋_GBK" w:eastAsia="方正仿宋_GBK" w:cs="方正仿宋_GBK"/>
          <w:strike w:val="0"/>
          <w:dstrike w:val="0"/>
          <w:color w:val="auto"/>
          <w:sz w:val="32"/>
          <w:szCs w:val="32"/>
          <w:highlight w:val="none"/>
          <w:lang w:val="en-US" w:eastAsia="zh-CN"/>
        </w:rPr>
      </w:pPr>
      <w:r>
        <w:rPr>
          <w:rFonts w:hint="eastAsia" w:ascii="方正仿宋_GBK" w:hAnsi="方正仿宋_GBK" w:eastAsia="方正仿宋_GBK" w:cs="方正仿宋_GBK"/>
          <w:strike w:val="0"/>
          <w:dstrike w:val="0"/>
          <w:color w:val="auto"/>
          <w:sz w:val="32"/>
          <w:szCs w:val="32"/>
          <w:highlight w:val="none"/>
          <w:lang w:val="en-US" w:eastAsia="zh-CN"/>
        </w:rPr>
        <w:t>《中华人民共和国烟草专卖法》第三条国家对烟草专卖品的生产、销售、进出口依法实行专卖管理，并实行烟草专卖许可证制度。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中华人民共和国烟草专卖法实施条例》第六条从事烟草专卖品的生产、批发、零售业务，以及经营烟草专卖品进出口业务和经营外国烟草制品购销业务的，必须依照《中华人民共和国烟草专卖法》和本条例的规定，申请领取烟草专卖许可证。第十三条申请领取烟草专卖零售许可证，依照《中华人民共和国烟草专卖法》的规定办理。《烟草专卖许可证管理办法》（工业和信息化部令第37号）第七条烟草专卖局依法审批发放和管理烟草专卖许可证。第八条公民、法人或者其他组织从事烟草专卖品的生产、批发、零售、进出口等业务的，应当依法向烟草专卖局申请领取烟草专卖许可证。第十条第二款，烟草专卖许可证申请类型包括新办申请、延续申请、变更申请、停业申请、恢复营业申请、歇业申请等。《烟草专卖许可证管理办法实施细则》（国烟法〔2020〕205号）第九条申请人申请领取烟草专卖零售许可证，从事烟草制品零售业务的，由其经营场所所在地县级烟草专卖局受理、审查和审批。申请人经营场所所在地未设立县级烟草专卖局的，由地市级烟草专卖局受理、审查和审批。申请人经营场所所在地政府要求在当地指定窗口或平台提出申请的，按政府要求办理。第十一条。第二十四条之规定，持证人在烟草专卖许可证有效期限内不再从事烟草专卖品生产经营活动的，应当及时提出歇业申请。因涉嫌违法经营烟草专卖品已被烟草专卖局或其他国家机关立案调查、尚未结案的，烟草专卖局可以中止办理其歇业申请。</w:t>
      </w:r>
    </w:p>
    <w:p w14:paraId="07E1BF9F">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实施依据</w:t>
      </w:r>
    </w:p>
    <w:p w14:paraId="4888E0F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《烟草专卖许可证管理办法》第二十一条第（五）项、《烟草专卖许可证管理办法实施细则》第三十三条第三款的规定。</w:t>
      </w:r>
    </w:p>
    <w:p w14:paraId="683262A8">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监管依据</w:t>
      </w:r>
    </w:p>
    <w:p w14:paraId="5DF43E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《烟草专卖许可证管理办法》第三十九条、《烟草专卖许可证管理办法实施细则》第五十四条。</w:t>
      </w:r>
    </w:p>
    <w:p w14:paraId="390FB9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实施机关</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云南省永德县烟草专卖局</w:t>
      </w:r>
    </w:p>
    <w:p w14:paraId="6B907F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审批层级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县级</w:t>
      </w:r>
    </w:p>
    <w:p w14:paraId="72CEA2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（八）</w:t>
      </w:r>
      <w:r>
        <w:rPr>
          <w:rFonts w:hint="eastAsia" w:ascii="方正楷体_GBK" w:hAnsi="方正楷体_GBK" w:eastAsia="方正楷体_GBK" w:cs="方正楷体_GBK"/>
          <w:b w:val="0"/>
          <w:bCs w:val="0"/>
          <w:strike w:val="0"/>
          <w:dstrike w:val="0"/>
          <w:color w:val="auto"/>
          <w:sz w:val="32"/>
          <w:szCs w:val="32"/>
          <w:highlight w:val="none"/>
          <w:lang w:val="en-US" w:eastAsia="zh-CN"/>
        </w:rPr>
        <w:t>行使</w:t>
      </w:r>
      <w:r>
        <w:rPr>
          <w:rFonts w:hint="default" w:ascii="方正楷体_GBK" w:hAnsi="方正楷体_GBK" w:eastAsia="方正楷体_GBK" w:cs="方正楷体_GBK"/>
          <w:b w:val="0"/>
          <w:bCs w:val="0"/>
          <w:strike w:val="0"/>
          <w:dstrike w:val="0"/>
          <w:color w:val="auto"/>
          <w:sz w:val="32"/>
          <w:szCs w:val="32"/>
          <w:highlight w:val="none"/>
          <w:lang w:val="en-US" w:eastAsia="zh-CN"/>
        </w:rPr>
        <w:t>层级</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3984611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是否由审批机关受理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07FA547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受理层级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188D080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w:t>
      </w:r>
      <w:r>
        <w:rPr>
          <w:rFonts w:hint="default" w:ascii="方正楷体_GBK" w:hAnsi="方正楷体_GBK" w:eastAsia="方正楷体_GBK" w:cs="方正楷体_GBK"/>
          <w:b w:val="0"/>
          <w:bCs w:val="0"/>
          <w:strike w:val="0"/>
          <w:dstrike w:val="0"/>
          <w:color w:val="auto"/>
          <w:sz w:val="32"/>
          <w:szCs w:val="32"/>
          <w:highlight w:val="none"/>
          <w:lang w:val="en-US" w:eastAsia="zh-CN"/>
        </w:rPr>
        <w:t>是否存在初审环节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是</w:t>
      </w:r>
    </w:p>
    <w:p w14:paraId="1AC4F67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p>
    <w:p w14:paraId="07A7CDE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（十二）</w:t>
      </w:r>
      <w:r>
        <w:rPr>
          <w:rFonts w:hint="default" w:ascii="方正楷体_GBK" w:hAnsi="方正楷体_GBK" w:eastAsia="方正楷体_GBK" w:cs="方正楷体_GBK"/>
          <w:b w:val="0"/>
          <w:bCs w:val="0"/>
          <w:strike w:val="0"/>
          <w:dstrike w:val="0"/>
          <w:color w:val="auto"/>
          <w:sz w:val="32"/>
          <w:szCs w:val="32"/>
          <w:highlight w:val="none"/>
          <w:lang w:val="en-US" w:eastAsia="zh-CN"/>
        </w:rPr>
        <w:t>初审层级</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县级</w:t>
      </w:r>
    </w:p>
    <w:p w14:paraId="48E4BB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（十三）</w:t>
      </w:r>
      <w:r>
        <w:rPr>
          <w:rFonts w:hint="default" w:ascii="方正楷体_GBK" w:hAnsi="方正楷体_GBK" w:eastAsia="方正楷体_GBK" w:cs="方正楷体_GBK"/>
          <w:b w:val="0"/>
          <w:bCs w:val="0"/>
          <w:strike w:val="0"/>
          <w:dstrike w:val="0"/>
          <w:color w:val="auto"/>
          <w:sz w:val="32"/>
          <w:szCs w:val="32"/>
          <w:highlight w:val="none"/>
          <w:lang w:val="en-US" w:eastAsia="zh-CN"/>
        </w:rPr>
        <w:t>对应政务服务事项国家级基本目录名称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烟草专卖零售许可证核发（歇业）</w:t>
      </w:r>
    </w:p>
    <w:p w14:paraId="5F5145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（十四）要素统一情况：</w:t>
      </w:r>
      <w:r>
        <w:rPr>
          <w:rFonts w:hint="eastAsia" w:ascii="方正仿宋_GBK" w:hAnsi="方正仿宋_GBK" w:eastAsia="方正仿宋_GBK" w:cs="方正仿宋_GBK"/>
          <w:b w:val="0"/>
          <w:bCs w:val="0"/>
          <w:strike w:val="0"/>
          <w:dstrike w:val="0"/>
          <w:color w:val="auto"/>
          <w:sz w:val="32"/>
          <w:szCs w:val="32"/>
          <w:highlight w:val="none"/>
          <w:lang w:val="en-US" w:eastAsia="zh-CN"/>
        </w:rPr>
        <w:t>全省要素统一</w:t>
      </w:r>
    </w:p>
    <w:p w14:paraId="65915F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二、行政许可事项类型</w:t>
      </w:r>
    </w:p>
    <w:p w14:paraId="2D8F96E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条件型</w:t>
      </w:r>
    </w:p>
    <w:p w14:paraId="301187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黑体"/>
          <w:b w:val="0"/>
          <w:bCs w:val="0"/>
          <w:strike w:val="0"/>
          <w:dstrike w:val="0"/>
          <w:color w:val="auto"/>
          <w:sz w:val="32"/>
          <w:szCs w:val="32"/>
          <w:highlight w:val="none"/>
          <w:lang w:val="en-US" w:eastAsia="zh-CN"/>
        </w:rPr>
      </w:pPr>
      <w:r>
        <w:rPr>
          <w:rFonts w:hint="eastAsia" w:ascii="Times New Roman" w:hAnsi="Times New Roman" w:eastAsia="黑体"/>
          <w:b w:val="0"/>
          <w:bCs w:val="0"/>
          <w:strike w:val="0"/>
          <w:dstrike w:val="0"/>
          <w:color w:val="auto"/>
          <w:sz w:val="32"/>
          <w:szCs w:val="32"/>
          <w:highlight w:val="none"/>
          <w:lang w:val="en-US" w:eastAsia="zh-CN"/>
        </w:rPr>
        <w:t>三、行政许可条件</w:t>
      </w:r>
    </w:p>
    <w:p w14:paraId="617BB4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（一）准予行政许可的条件</w:t>
      </w:r>
    </w:p>
    <w:p w14:paraId="7EAFAC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申请事项属于本烟草专卖局法定职权范围，申请材料齐全、符合法定形式，或者申请人按照烟草专卖局的要求提交全部补正申请材料的，烟草专卖局应当受理烟草专卖许可证申请，5日内仍未受理的，自收到申请材料之日起即为受理。并根据《烟草专卖许可证管理办法》第二十</w:t>
      </w:r>
      <w:r>
        <w:rPr>
          <w:rFonts w:hint="eastAsia" w:ascii="方正仿宋_GBK" w:hAnsi="方正仿宋_GBK" w:eastAsia="方正仿宋_GBK" w:cs="方正仿宋_GBK"/>
          <w:b w:val="0"/>
          <w:bCs w:val="0"/>
          <w:strike w:val="0"/>
          <w:dstrike w:val="0"/>
          <w:color w:val="auto"/>
          <w:sz w:val="32"/>
          <w:szCs w:val="32"/>
          <w:highlight w:val="none"/>
          <w:lang w:val="en-US" w:eastAsia="zh-CN"/>
        </w:rPr>
        <w:t>四</w:t>
      </w:r>
      <w:r>
        <w:rPr>
          <w:rFonts w:hint="default" w:ascii="方正仿宋_GBK" w:hAnsi="方正仿宋_GBK" w:eastAsia="方正仿宋_GBK" w:cs="方正仿宋_GBK"/>
          <w:b w:val="0"/>
          <w:bCs w:val="0"/>
          <w:strike w:val="0"/>
          <w:dstrike w:val="0"/>
          <w:color w:val="auto"/>
          <w:sz w:val="32"/>
          <w:szCs w:val="32"/>
          <w:highlight w:val="none"/>
          <w:lang w:val="en-US" w:eastAsia="zh-CN"/>
        </w:rPr>
        <w:t>条之规定，</w:t>
      </w:r>
      <w:r>
        <w:rPr>
          <w:rFonts w:hint="eastAsia" w:ascii="方正仿宋_GBK" w:hAnsi="方正仿宋_GBK" w:eastAsia="方正仿宋_GBK" w:cs="方正仿宋_GBK"/>
          <w:b w:val="0"/>
          <w:bCs w:val="0"/>
          <w:strike w:val="0"/>
          <w:dstrike w:val="0"/>
          <w:color w:val="auto"/>
          <w:sz w:val="32"/>
          <w:szCs w:val="32"/>
          <w:highlight w:val="none"/>
          <w:lang w:val="en-US" w:eastAsia="zh-CN"/>
        </w:rPr>
        <w:t>持证人在烟草专卖许可证有效期内不再从事烟草专卖品生产经营活动的，应当及时提出歇业申请。</w:t>
      </w:r>
    </w:p>
    <w:p w14:paraId="36692B8C">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规定行政许可条件的依据</w:t>
      </w:r>
    </w:p>
    <w:p w14:paraId="756B93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《烟草专卖许可证管理办法》第</w:t>
      </w:r>
      <w:r>
        <w:rPr>
          <w:rFonts w:hint="eastAsia" w:ascii="方正仿宋_GBK" w:hAnsi="方正仿宋_GBK" w:eastAsia="方正仿宋_GBK" w:cs="方正仿宋_GBK"/>
          <w:b w:val="0"/>
          <w:bCs w:val="0"/>
          <w:strike w:val="0"/>
          <w:dstrike w:val="0"/>
          <w:color w:val="auto"/>
          <w:sz w:val="32"/>
          <w:szCs w:val="32"/>
          <w:highlight w:val="none"/>
          <w:lang w:val="en-US" w:eastAsia="zh-CN"/>
        </w:rPr>
        <w:t>十条，需要核查以下材料：</w:t>
      </w:r>
    </w:p>
    <w:p w14:paraId="0F346E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（1）申请表</w:t>
      </w:r>
      <w:r>
        <w:rPr>
          <w:rFonts w:hint="default" w:ascii="Times New Roman" w:hAnsi="Times New Roman" w:eastAsia="方正仿宋_GBK" w:cs="Times New Roman"/>
          <w:b w:val="0"/>
          <w:bCs w:val="0"/>
          <w:strike w:val="0"/>
          <w:dstrike w:val="0"/>
          <w:color w:val="auto"/>
          <w:sz w:val="32"/>
          <w:szCs w:val="32"/>
          <w:highlight w:val="none"/>
          <w:lang w:val="en-US" w:eastAsia="zh-CN"/>
        </w:rPr>
        <w:t>；</w:t>
      </w:r>
    </w:p>
    <w:p w14:paraId="244943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2</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682C22F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2C06519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（一）服务对象类型：</w:t>
      </w:r>
      <w:r>
        <w:rPr>
          <w:rFonts w:hint="eastAsia" w:ascii="Times New Roman" w:hAnsi="Times New Roman" w:eastAsia="方正仿宋_GBK" w:cs="Times New Roman"/>
          <w:b w:val="0"/>
          <w:bCs w:val="0"/>
          <w:strike w:val="0"/>
          <w:dstrike w:val="0"/>
          <w:color w:val="auto"/>
          <w:sz w:val="32"/>
          <w:szCs w:val="32"/>
          <w:highlight w:val="none"/>
          <w:lang w:val="en-US" w:eastAsia="zh-CN"/>
        </w:rPr>
        <w:t>自然人、企业法人、其他组织、事业法人、社会组织法人、非法人企业、行政机关</w:t>
      </w:r>
    </w:p>
    <w:p w14:paraId="67F7111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（二）是否为涉企许可事项：</w:t>
      </w:r>
      <w:r>
        <w:rPr>
          <w:rFonts w:hint="eastAsia" w:ascii="Times New Roman" w:hAnsi="Times New Roman" w:eastAsia="方正仿宋_GBK" w:cs="Times New Roman"/>
          <w:sz w:val="32"/>
          <w:szCs w:val="32"/>
          <w:highlight w:val="none"/>
          <w:lang w:val="en-US" w:eastAsia="zh-CN"/>
        </w:rPr>
        <w:t>是</w:t>
      </w:r>
    </w:p>
    <w:p w14:paraId="244DCF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outlineLvl w:val="1"/>
        <w:rPr>
          <w:rFonts w:hint="eastAsia" w:ascii="方正小标宋_GBK" w:hAnsi="方正小标宋_GBK" w:eastAsia="方正小标宋_GBK" w:cs="方正小标宋_GBK"/>
          <w:sz w:val="44"/>
          <w:szCs w:val="44"/>
          <w:highlight w:val="none"/>
        </w:rPr>
      </w:pPr>
      <w:r>
        <w:rPr>
          <w:rFonts w:hint="eastAsia" w:ascii="楷体" w:hAnsi="楷体" w:eastAsia="楷体" w:cs="楷体"/>
          <w:b w:val="0"/>
          <w:bCs w:val="0"/>
          <w:strike w:val="0"/>
          <w:dstrike w:val="0"/>
          <w:color w:val="auto"/>
          <w:sz w:val="32"/>
          <w:szCs w:val="32"/>
          <w:highlight w:val="none"/>
          <w:lang w:val="en-US" w:eastAsia="zh-CN"/>
        </w:rPr>
        <w:t>（三）涉企经营许可事项名称：</w:t>
      </w:r>
      <w:r>
        <w:rPr>
          <w:rFonts w:hint="eastAsia" w:ascii="Times New Roman" w:hAnsi="Times New Roman" w:eastAsia="方正仿宋_GBK" w:cs="Times New Roman"/>
          <w:sz w:val="32"/>
          <w:szCs w:val="32"/>
          <w:highlight w:val="none"/>
          <w:lang w:val="en-US" w:eastAsia="zh-CN"/>
        </w:rPr>
        <w:t>烟草专卖零售许可经营活动审批</w:t>
      </w:r>
    </w:p>
    <w:p w14:paraId="377A11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（四）许可证件名称：</w:t>
      </w:r>
      <w:r>
        <w:rPr>
          <w:rFonts w:hint="eastAsia" w:ascii="方正仿宋_GBK" w:hAnsi="方正仿宋_GBK" w:eastAsia="方正仿宋_GBK" w:cs="方正仿宋_GBK"/>
          <w:strike w:val="0"/>
          <w:dstrike w:val="0"/>
          <w:color w:val="auto"/>
          <w:sz w:val="32"/>
          <w:szCs w:val="32"/>
          <w:highlight w:val="none"/>
          <w:lang w:val="en-US" w:eastAsia="zh-CN"/>
        </w:rPr>
        <w:t>烟草专卖零售许可证核发（歇业）</w:t>
      </w:r>
    </w:p>
    <w:p w14:paraId="1F7E352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（五）改革方式：</w:t>
      </w:r>
      <w:r>
        <w:rPr>
          <w:rFonts w:hint="default" w:ascii="方正仿宋_GBK" w:hAnsi="方正仿宋_GBK" w:eastAsia="方正仿宋_GBK" w:cs="方正仿宋_GBK"/>
          <w:b w:val="0"/>
          <w:bCs w:val="0"/>
          <w:strike w:val="0"/>
          <w:dstrike w:val="0"/>
          <w:color w:val="auto"/>
          <w:sz w:val="32"/>
          <w:szCs w:val="32"/>
          <w:highlight w:val="none"/>
          <w:lang w:val="en-US" w:eastAsia="zh-CN"/>
        </w:rPr>
        <w:t>优化审批服务</w:t>
      </w:r>
    </w:p>
    <w:p w14:paraId="43BCC9E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（六）具体改革举措</w:t>
      </w:r>
    </w:p>
    <w:p w14:paraId="51F07E4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法定办结时限为20个工作日，承诺办结时限为7个工作日</w:t>
      </w:r>
      <w:r>
        <w:rPr>
          <w:rFonts w:hint="eastAsia" w:ascii="方正仿宋_GBK" w:hAnsi="方正仿宋_GBK" w:eastAsia="方正仿宋_GBK" w:cs="方正仿宋_GBK"/>
          <w:b w:val="0"/>
          <w:bCs w:val="0"/>
          <w:strike w:val="0"/>
          <w:dstrike w:val="0"/>
          <w:color w:val="auto"/>
          <w:sz w:val="32"/>
          <w:szCs w:val="32"/>
          <w:highlight w:val="none"/>
          <w:lang w:val="en-US" w:eastAsia="zh-CN"/>
        </w:rPr>
        <w:t>。能当场办结的，当场办结。</w:t>
      </w:r>
    </w:p>
    <w:p w14:paraId="7E2C9CDD">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（七）加强事中事后监管措施</w:t>
      </w:r>
    </w:p>
    <w:p w14:paraId="4096DD4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方正仿宋_GBK" w:hAnsi="方正仿宋_GBK" w:eastAsia="方正仿宋_GBK" w:cs="方正仿宋_GBK"/>
          <w:strike w:val="0"/>
          <w:dstrike w:val="0"/>
          <w:color w:val="auto"/>
          <w:sz w:val="32"/>
          <w:szCs w:val="32"/>
          <w:highlight w:val="none"/>
          <w:lang w:val="en-US" w:eastAsia="zh-CN"/>
        </w:rPr>
        <w:t>1.烟草专卖许可证发证机关有权对辖区内取得烟草专卖许可证的公民、法人或者其他组织的生产经营活动进行监督检查，也可以授权或者委托下级烟草专卖局进行监督检查。</w:t>
      </w:r>
    </w:p>
    <w:p w14:paraId="7828189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b w:val="0"/>
          <w:bCs w:val="0"/>
          <w:sz w:val="28"/>
          <w:szCs w:val="28"/>
          <w:highlight w:val="none"/>
        </w:rPr>
      </w:pPr>
      <w:r>
        <w:rPr>
          <w:rFonts w:hint="default" w:ascii="方正仿宋_GBK" w:hAnsi="方正仿宋_GBK" w:eastAsia="方正仿宋_GBK" w:cs="方正仿宋_GBK"/>
          <w:strike w:val="0"/>
          <w:dstrike w:val="0"/>
          <w:color w:val="auto"/>
          <w:sz w:val="32"/>
          <w:szCs w:val="32"/>
          <w:highlight w:val="none"/>
          <w:lang w:val="en-US" w:eastAsia="zh-CN"/>
        </w:rPr>
        <w:t>2.监督检查可以采取书面检查、现场检查或者书面检查与现场检查相结合的方式。烟草专卖局可以依法对持证人生产经营的烟草专卖品进行抽样检查、检验、检测，对其生产经营场所（包括仓储场所）进行实地检查。检查时，可以查阅或者要求持证人提供有关情况和报送有关材料，持证人应当如实提供有关情况和材料。</w:t>
      </w:r>
    </w:p>
    <w:p w14:paraId="662590B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default" w:ascii="方正仿宋_GBK" w:hAnsi="方正仿宋_GBK" w:eastAsia="方正仿宋_GBK" w:cs="方正仿宋_GBK"/>
          <w:strike w:val="0"/>
          <w:dstrike w:val="0"/>
          <w:color w:val="auto"/>
          <w:sz w:val="32"/>
          <w:szCs w:val="32"/>
          <w:highlight w:val="none"/>
          <w:lang w:val="en-US" w:eastAsia="zh-CN"/>
        </w:rPr>
        <w:t>.监督检查的主要内容有：遵守烟草专卖法律、法规、规</w:t>
      </w:r>
      <w:r>
        <w:rPr>
          <w:rFonts w:hint="eastAsia" w:ascii="方正仿宋_GBK" w:hAnsi="方正仿宋_GBK" w:eastAsia="方正仿宋_GBK" w:cs="方正仿宋_GBK"/>
          <w:strike w:val="0"/>
          <w:dstrike w:val="0"/>
          <w:color w:val="auto"/>
          <w:sz w:val="32"/>
          <w:szCs w:val="32"/>
          <w:highlight w:val="none"/>
          <w:lang w:val="en-US" w:eastAsia="zh-CN"/>
        </w:rPr>
        <w:t>章</w:t>
      </w:r>
      <w:r>
        <w:rPr>
          <w:rFonts w:hint="default" w:ascii="方正仿宋_GBK" w:hAnsi="方正仿宋_GBK" w:eastAsia="方正仿宋_GBK" w:cs="方正仿宋_GBK"/>
          <w:strike w:val="0"/>
          <w:dstrike w:val="0"/>
          <w:color w:val="auto"/>
          <w:sz w:val="32"/>
          <w:szCs w:val="32"/>
          <w:highlight w:val="none"/>
          <w:lang w:val="en-US" w:eastAsia="zh-CN"/>
        </w:rPr>
        <w:t>的情况；名称或者字号、法定代表人（负责人）、经营地址、经营方式、经营范围、经营期限等重要事项，是否与烟草专卖许可证登记事项相符合</w:t>
      </w:r>
      <w:r>
        <w:rPr>
          <w:rFonts w:hint="eastAsia" w:ascii="方正仿宋_GBK" w:hAnsi="方正仿宋_GBK" w:eastAsia="方正仿宋_GBK" w:cs="方正仿宋_GBK"/>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highlight w:val="none"/>
          <w:lang w:val="en-US" w:eastAsia="zh-CN"/>
        </w:rPr>
        <w:t>国家烟草专卖局规定需要检查的其他事项。</w:t>
      </w:r>
    </w:p>
    <w:p w14:paraId="771B525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五、申请材料</w:t>
      </w:r>
    </w:p>
    <w:p w14:paraId="006E9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（一）申请材料名称</w:t>
      </w:r>
    </w:p>
    <w:p w14:paraId="2E5240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1.申请表；2.</w:t>
      </w:r>
      <w:r>
        <w:rPr>
          <w:rFonts w:hint="eastAsia" w:ascii="Times New Roman" w:hAnsi="Times New Roman" w:eastAsia="方正仿宋_GBK" w:cs="Times New Roman"/>
          <w:b w:val="0"/>
          <w:bCs w:val="0"/>
          <w:strike w:val="0"/>
          <w:dstrike w:val="0"/>
          <w:color w:val="auto"/>
          <w:sz w:val="32"/>
          <w:szCs w:val="32"/>
          <w:highlight w:val="none"/>
          <w:lang w:val="en-US" w:eastAsia="zh-CN"/>
        </w:rPr>
        <w:t>个体工商户经营者、法定代表人或其他组织负责人的身份证明。</w:t>
      </w:r>
    </w:p>
    <w:p w14:paraId="61CB79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规定申请材料的依据</w:t>
      </w:r>
      <w:r>
        <w:rPr>
          <w:rFonts w:hint="eastAsia" w:ascii="楷体" w:hAnsi="楷体" w:eastAsia="楷体" w:cs="楷体"/>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第十条</w:t>
      </w:r>
    </w:p>
    <w:p w14:paraId="54935C6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六、中介服务</w:t>
      </w:r>
    </w:p>
    <w:p w14:paraId="2B1DC1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43734E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中介服务事项名称</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05EC9A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设定中介服务事项的依据</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2191741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提供中介服务的机构</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7970FB6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w:t>
      </w:r>
      <w:r>
        <w:rPr>
          <w:rFonts w:hint="default" w:ascii="楷体" w:hAnsi="楷体" w:eastAsia="楷体" w:cs="楷体"/>
          <w:b w:val="0"/>
          <w:bCs w:val="0"/>
          <w:strike w:val="0"/>
          <w:dstrike w:val="0"/>
          <w:color w:val="auto"/>
          <w:sz w:val="32"/>
          <w:szCs w:val="32"/>
          <w:highlight w:val="none"/>
          <w:lang w:val="en-US" w:eastAsia="zh-CN"/>
        </w:rPr>
        <w:t>中介服务事项的收费性质</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无</w:t>
      </w:r>
    </w:p>
    <w:p w14:paraId="1EA5396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七、审批程序</w:t>
      </w:r>
    </w:p>
    <w:p w14:paraId="7375A81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（一）办理行政许可的程序环节</w:t>
      </w:r>
    </w:p>
    <w:p w14:paraId="0668F4A6">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1.</w:t>
      </w:r>
      <w:r>
        <w:rPr>
          <w:rFonts w:hint="default" w:ascii="Times New Roman" w:hAnsi="Times New Roman" w:eastAsia="方正仿宋_GBK" w:cs="Times New Roman"/>
          <w:b w:val="0"/>
          <w:bCs w:val="0"/>
          <w:strike w:val="0"/>
          <w:dstrike w:val="0"/>
          <w:color w:val="auto"/>
          <w:sz w:val="32"/>
          <w:szCs w:val="32"/>
          <w:highlight w:val="none"/>
          <w:lang w:val="en-US" w:eastAsia="zh-CN"/>
        </w:rPr>
        <w:t>申请人</w:t>
      </w:r>
      <w:r>
        <w:rPr>
          <w:rFonts w:hint="eastAsia" w:ascii="Times New Roman" w:hAnsi="Times New Roman" w:eastAsia="方正仿宋_GBK" w:cs="Times New Roman"/>
          <w:b w:val="0"/>
          <w:bCs w:val="0"/>
          <w:strike w:val="0"/>
          <w:dstrike w:val="0"/>
          <w:color w:val="auto"/>
          <w:sz w:val="32"/>
          <w:szCs w:val="32"/>
          <w:highlight w:val="none"/>
          <w:lang w:val="en-US" w:eastAsia="zh-CN"/>
        </w:rPr>
        <w:t>应当在该烟草专卖许可证有效期内不再从事烟草专卖品生产经营活动的应当及时提出歇业申请；</w:t>
      </w:r>
      <w:r>
        <w:rPr>
          <w:rFonts w:hint="default" w:ascii="Times New Roman" w:hAnsi="Times New Roman" w:eastAsia="方正仿宋_GBK" w:cs="Times New Roman"/>
          <w:b w:val="0"/>
          <w:bCs w:val="0"/>
          <w:strike w:val="0"/>
          <w:dstrike w:val="0"/>
          <w:color w:val="auto"/>
          <w:sz w:val="32"/>
          <w:szCs w:val="32"/>
          <w:highlight w:val="none"/>
          <w:lang w:val="en-US" w:eastAsia="zh-CN"/>
        </w:rPr>
        <w:t>申请人一般以书面方式提出申请，也可以通过信函、电报、传真、电子数据交换和电子邮件等方式提出申请，并按烟草专卖局要求填报格式文本</w:t>
      </w:r>
      <w:r>
        <w:rPr>
          <w:rFonts w:hint="eastAsia" w:ascii="Times New Roman" w:hAnsi="Times New Roman" w:eastAsia="方正仿宋_GBK" w:cs="Times New Roman"/>
          <w:b w:val="0"/>
          <w:bCs w:val="0"/>
          <w:strike w:val="0"/>
          <w:dstrike w:val="0"/>
          <w:color w:val="auto"/>
          <w:sz w:val="32"/>
          <w:szCs w:val="32"/>
          <w:highlight w:val="none"/>
          <w:lang w:val="en-US"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申请人可以委托代理人提出申请。委托代理人提出申请的，应当提供委托人的授权委托书及代理人的身份证明。</w:t>
      </w:r>
    </w:p>
    <w:p w14:paraId="37A3CA64">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2.</w:t>
      </w:r>
      <w:r>
        <w:rPr>
          <w:rFonts w:hint="default" w:ascii="Times New Roman" w:hAnsi="Times New Roman" w:eastAsia="方正仿宋_GBK" w:cs="Times New Roman"/>
          <w:b w:val="0"/>
          <w:bCs w:val="0"/>
          <w:strike w:val="0"/>
          <w:dstrike w:val="0"/>
          <w:color w:val="auto"/>
          <w:sz w:val="32"/>
          <w:szCs w:val="32"/>
          <w:highlight w:val="none"/>
          <w:lang w:val="en-US" w:eastAsia="zh-CN"/>
        </w:rPr>
        <w:t>申请事项属于本行政机关职权范围，申请材料齐全、符合法定形式，或者申请人按照本行政机关的要求提交全部补正申请材料的，出具《受理通知书》；申请事项属于本行政机关职权范围，但申请材料不齐全或者不符合法定形式的，出具《补正告知书》；申请事项不属于本行政机关职权范围的，出具《不予受理通知书》。</w:t>
      </w:r>
    </w:p>
    <w:p w14:paraId="4AFC354A">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3.</w:t>
      </w:r>
      <w:r>
        <w:rPr>
          <w:rFonts w:hint="default" w:ascii="Times New Roman" w:hAnsi="Times New Roman" w:eastAsia="方正仿宋_GBK" w:cs="Times New Roman"/>
          <w:b w:val="0"/>
          <w:bCs w:val="0"/>
          <w:strike w:val="0"/>
          <w:dstrike w:val="0"/>
          <w:color w:val="auto"/>
          <w:sz w:val="32"/>
          <w:szCs w:val="32"/>
          <w:highlight w:val="none"/>
          <w:lang w:val="en-US" w:eastAsia="zh-CN"/>
        </w:rPr>
        <w:t>根据法定条件和程序，对申请材料的实质内容进行审查，出具审查意见。</w:t>
      </w:r>
    </w:p>
    <w:p w14:paraId="5B895F48">
      <w:pPr>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eastAsia" w:ascii="Times New Roman" w:hAnsi="Times New Roman" w:eastAsia="方正仿宋_GBK" w:cs="Times New Roman"/>
          <w:b w:val="0"/>
          <w:bCs w:val="0"/>
          <w:strike w:val="0"/>
          <w:dstrike w:val="0"/>
          <w:color w:val="auto"/>
          <w:sz w:val="32"/>
          <w:szCs w:val="32"/>
          <w:highlight w:val="none"/>
          <w:lang w:val="en-US" w:eastAsia="zh-CN"/>
        </w:rPr>
        <w:t>4.申请符合法定条件、标准的，依法作出准予行政许可的书面决定；申请不符合法定条件、标准的，依法作出不予行政许可的书面决定。</w:t>
      </w:r>
    </w:p>
    <w:p w14:paraId="09987F00">
      <w:pPr>
        <w:numPr>
          <w:ilvl w:val="0"/>
          <w:numId w:val="2"/>
        </w:numPr>
        <w:spacing w:line="600" w:lineRule="exact"/>
        <w:ind w:firstLine="560"/>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规定行政许可程序的依据</w:t>
      </w:r>
    </w:p>
    <w:p w14:paraId="27F313B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highlight w:val="none"/>
          <w:lang w:val="en-US" w:eastAsia="zh-CN"/>
        </w:rPr>
      </w:pP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第二十一条、第二十二条</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烟草专卖许可证管理办法实施细则</w:t>
      </w:r>
      <w:r>
        <w:rPr>
          <w:rFonts w:hint="default" w:ascii="Times New Roman" w:hAnsi="Times New Roman" w:eastAsia="方正仿宋_GBK" w:cs="Times New Roman"/>
          <w:b w:val="0"/>
          <w:bCs w:val="0"/>
          <w:strike w:val="0"/>
          <w:dstrike w:val="0"/>
          <w:color w:val="auto"/>
          <w:sz w:val="32"/>
          <w:szCs w:val="32"/>
          <w:highlight w:val="none"/>
          <w:lang w:val="en-US" w:eastAsia="zh-CN"/>
        </w:rPr>
        <w:t>》</w:t>
      </w:r>
      <w:r>
        <w:rPr>
          <w:rFonts w:hint="eastAsia" w:ascii="Times New Roman" w:hAnsi="Times New Roman" w:eastAsia="方正仿宋_GBK" w:cs="Times New Roman"/>
          <w:b w:val="0"/>
          <w:bCs w:val="0"/>
          <w:strike w:val="0"/>
          <w:dstrike w:val="0"/>
          <w:color w:val="auto"/>
          <w:sz w:val="32"/>
          <w:szCs w:val="32"/>
          <w:highlight w:val="none"/>
          <w:lang w:val="en-US" w:eastAsia="zh-CN"/>
        </w:rPr>
        <w:t>第二十四条、第三十三条。</w:t>
      </w:r>
    </w:p>
    <w:p w14:paraId="0089B69B">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是否需要现场勘验</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5C31BEA2">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是否需要组织听证</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5BDDF64">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w:t>
      </w:r>
      <w:r>
        <w:rPr>
          <w:rFonts w:hint="default" w:ascii="楷体" w:hAnsi="楷体" w:eastAsia="楷体" w:cs="楷体"/>
          <w:b w:val="0"/>
          <w:bCs w:val="0"/>
          <w:strike w:val="0"/>
          <w:dstrike w:val="0"/>
          <w:color w:val="auto"/>
          <w:sz w:val="32"/>
          <w:szCs w:val="32"/>
          <w:highlight w:val="none"/>
          <w:lang w:val="en-US" w:eastAsia="zh-CN"/>
        </w:rPr>
        <w:t>是否需要招标、拍卖、挂牌交易</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3B49BCFF">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w:t>
      </w:r>
      <w:r>
        <w:rPr>
          <w:rFonts w:hint="default" w:ascii="楷体" w:hAnsi="楷体" w:eastAsia="楷体" w:cs="楷体"/>
          <w:b w:val="0"/>
          <w:bCs w:val="0"/>
          <w:strike w:val="0"/>
          <w:dstrike w:val="0"/>
          <w:color w:val="auto"/>
          <w:sz w:val="32"/>
          <w:szCs w:val="32"/>
          <w:highlight w:val="none"/>
          <w:lang w:val="en-US" w:eastAsia="zh-CN"/>
        </w:rPr>
        <w:t>是否需要检验、检测、检疫</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108925AA">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w:t>
      </w:r>
      <w:r>
        <w:rPr>
          <w:rFonts w:hint="default" w:ascii="楷体" w:hAnsi="楷体" w:eastAsia="楷体" w:cs="楷体"/>
          <w:b w:val="0"/>
          <w:bCs w:val="0"/>
          <w:strike w:val="0"/>
          <w:dstrike w:val="0"/>
          <w:color w:val="auto"/>
          <w:sz w:val="32"/>
          <w:szCs w:val="32"/>
          <w:highlight w:val="none"/>
          <w:lang w:val="en-US" w:eastAsia="zh-CN"/>
        </w:rPr>
        <w:t>是否需要鉴定</w:t>
      </w:r>
      <w:r>
        <w:rPr>
          <w:rFonts w:hint="eastAsia" w:ascii="楷体" w:hAnsi="楷体" w:eastAsia="楷体" w:cs="楷体"/>
          <w:b w:val="0"/>
          <w:bCs w:val="0"/>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highlight w:val="none"/>
          <w:lang w:val="en-US" w:eastAsia="zh-CN"/>
        </w:rPr>
        <w:t>否</w:t>
      </w:r>
    </w:p>
    <w:p w14:paraId="14500EA0">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w:t>
      </w:r>
      <w:r>
        <w:rPr>
          <w:rFonts w:hint="default" w:ascii="楷体" w:hAnsi="楷体" w:eastAsia="楷体" w:cs="楷体"/>
          <w:b w:val="0"/>
          <w:bCs w:val="0"/>
          <w:strike w:val="0"/>
          <w:dstrike w:val="0"/>
          <w:color w:val="auto"/>
          <w:sz w:val="32"/>
          <w:szCs w:val="32"/>
          <w:highlight w:val="none"/>
          <w:lang w:val="en-US" w:eastAsia="zh-CN"/>
        </w:rPr>
        <w:t>是否需要专家评审</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BEB448A">
      <w:pPr>
        <w:spacing w:line="600" w:lineRule="exact"/>
        <w:ind w:firstLine="56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（九）</w:t>
      </w:r>
      <w:r>
        <w:rPr>
          <w:rFonts w:hint="default" w:ascii="楷体" w:hAnsi="楷体" w:eastAsia="楷体" w:cs="楷体"/>
          <w:b w:val="0"/>
          <w:bCs w:val="0"/>
          <w:strike w:val="0"/>
          <w:dstrike w:val="0"/>
          <w:color w:val="auto"/>
          <w:sz w:val="32"/>
          <w:szCs w:val="32"/>
          <w:highlight w:val="none"/>
          <w:lang w:val="en-US" w:eastAsia="zh-CN"/>
        </w:rPr>
        <w:t>是否需要向社会公示</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409EAD33">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w:t>
      </w:r>
      <w:r>
        <w:rPr>
          <w:rFonts w:hint="default" w:ascii="楷体" w:hAnsi="楷体" w:eastAsia="楷体" w:cs="楷体"/>
          <w:b w:val="0"/>
          <w:bCs w:val="0"/>
          <w:strike w:val="0"/>
          <w:dstrike w:val="0"/>
          <w:color w:val="auto"/>
          <w:sz w:val="32"/>
          <w:szCs w:val="32"/>
          <w:highlight w:val="none"/>
          <w:lang w:val="en-US" w:eastAsia="zh-CN"/>
        </w:rPr>
        <w:t>是否实行告知承诺办理</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是</w:t>
      </w:r>
    </w:p>
    <w:p w14:paraId="38D32C27">
      <w:pPr>
        <w:spacing w:line="600" w:lineRule="exact"/>
        <w:ind w:firstLine="560"/>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ED80E57">
      <w:pPr>
        <w:spacing w:line="600" w:lineRule="exact"/>
        <w:ind w:firstLine="560"/>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八、受理和审批时限</w:t>
      </w:r>
    </w:p>
    <w:p w14:paraId="4885E09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（一）承诺受理时限：</w:t>
      </w:r>
      <w:r>
        <w:rPr>
          <w:rFonts w:hint="eastAsia" w:ascii="方正仿宋_GBK" w:hAnsi="方正仿宋_GBK" w:eastAsia="方正仿宋_GBK" w:cs="方正仿宋_GBK"/>
          <w:b w:val="0"/>
          <w:bCs w:val="0"/>
          <w:strike w:val="0"/>
          <w:dstrike w:val="0"/>
          <w:color w:val="auto"/>
          <w:sz w:val="32"/>
          <w:szCs w:val="32"/>
          <w:highlight w:val="none"/>
          <w:lang w:val="en-US" w:eastAsia="zh-CN"/>
        </w:rPr>
        <w:t>20个工作日</w:t>
      </w:r>
    </w:p>
    <w:p w14:paraId="318B1E1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（二）法定审批时限：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8个工作日</w:t>
      </w:r>
    </w:p>
    <w:p w14:paraId="4058A47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（三）规定法定审批时限依据：</w:t>
      </w:r>
      <w:r>
        <w:rPr>
          <w:rFonts w:hint="eastAsia" w:ascii="方正仿宋_GBK" w:hAnsi="方正仿宋_GBK" w:eastAsia="方正仿宋_GBK" w:cs="方正仿宋_GBK"/>
          <w:b w:val="0"/>
          <w:bCs w:val="0"/>
          <w:strike w:val="0"/>
          <w:dstrike w:val="0"/>
          <w:color w:val="auto"/>
          <w:sz w:val="32"/>
          <w:szCs w:val="32"/>
          <w:highlight w:val="none"/>
          <w:lang w:val="en-US" w:eastAsia="zh-CN"/>
        </w:rPr>
        <w:t>《烟草专卖许可证管理办法实施细则》第四十六条烟草专卖局审批发放烟草专卖许可证，应当自受理之日起8日内作出行政许可决定。对外承诺缩减期限的，以承诺期限为准。</w:t>
      </w:r>
    </w:p>
    <w:p w14:paraId="62D12CC4">
      <w:pPr>
        <w:ind w:firstLine="640" w:firstLineChars="200"/>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（四）承诺审批时限：</w:t>
      </w:r>
      <w:r>
        <w:rPr>
          <w:rFonts w:hint="eastAsia" w:ascii="方正仿宋_GBK" w:hAnsi="方正仿宋_GBK" w:eastAsia="方正仿宋_GBK" w:cs="方正仿宋_GBK"/>
          <w:b w:val="0"/>
          <w:bCs w:val="0"/>
          <w:strike w:val="0"/>
          <w:dstrike w:val="0"/>
          <w:color w:val="auto"/>
          <w:sz w:val="32"/>
          <w:szCs w:val="32"/>
          <w:highlight w:val="none"/>
          <w:lang w:val="en-US" w:eastAsia="zh-CN"/>
        </w:rPr>
        <w:t>7个工作日</w:t>
      </w:r>
    </w:p>
    <w:p w14:paraId="7F0619B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九、收费</w:t>
      </w:r>
    </w:p>
    <w:p w14:paraId="502C41F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31DAA4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none"/>
          <w:lang w:val="en-US"/>
        </w:rPr>
      </w:pPr>
      <w:r>
        <w:rPr>
          <w:rFonts w:hint="eastAsia" w:ascii="楷体" w:hAnsi="楷体" w:eastAsia="楷体" w:cs="楷体"/>
          <w:b w:val="0"/>
          <w:bCs w:val="0"/>
          <w:strike w:val="0"/>
          <w:dstrike w:val="0"/>
          <w:color w:val="auto"/>
          <w:sz w:val="32"/>
          <w:szCs w:val="32"/>
          <w:highlight w:val="none"/>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highlight w:val="none"/>
          <w:lang w:val="en-US"/>
        </w:rPr>
        <w:t>无</w:t>
      </w:r>
    </w:p>
    <w:p w14:paraId="53EBF07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十、行政许可证件</w:t>
      </w:r>
    </w:p>
    <w:p w14:paraId="0BFBF38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（一）审批结果类型：</w:t>
      </w:r>
      <w:r>
        <w:rPr>
          <w:rFonts w:hint="eastAsia" w:ascii="方正仿宋_GBK" w:hAnsi="方正仿宋_GBK" w:eastAsia="方正仿宋_GBK" w:cs="方正仿宋_GBK"/>
          <w:color w:val="auto"/>
          <w:sz w:val="32"/>
          <w:szCs w:val="32"/>
          <w:highlight w:val="none"/>
          <w:lang w:val="en-US" w:eastAsia="zh-CN"/>
        </w:rPr>
        <w:t>证照</w:t>
      </w:r>
    </w:p>
    <w:p w14:paraId="30E785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color w:val="auto"/>
          <w:sz w:val="32"/>
          <w:szCs w:val="32"/>
          <w:highlight w:val="none"/>
          <w:lang w:val="en-US" w:eastAsia="zh-CN"/>
        </w:rPr>
        <w:t>《烟草专卖零售许可证》</w:t>
      </w:r>
    </w:p>
    <w:p w14:paraId="39F6862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楷体"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（三）审批结果的有效期限：无</w:t>
      </w:r>
    </w:p>
    <w:p w14:paraId="6A0F41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（四）规定审批结果有效期限的依据：</w:t>
      </w:r>
      <w:r>
        <w:rPr>
          <w:rFonts w:hint="default" w:ascii="方正仿宋_GBK" w:hAnsi="方正仿宋_GBK" w:eastAsia="方正仿宋_GBK" w:cs="方正仿宋_GBK"/>
          <w:b w:val="0"/>
          <w:bCs w:val="0"/>
          <w:strike w:val="0"/>
          <w:dstrike w:val="0"/>
          <w:color w:val="auto"/>
          <w:sz w:val="32"/>
          <w:szCs w:val="32"/>
          <w:highlight w:val="none"/>
          <w:lang w:val="en-US" w:eastAsia="zh-CN"/>
        </w:rPr>
        <w:t>《烟草专卖许可证管理办法》第二十</w:t>
      </w:r>
      <w:r>
        <w:rPr>
          <w:rFonts w:hint="eastAsia" w:ascii="方正仿宋_GBK" w:hAnsi="方正仿宋_GBK" w:eastAsia="方正仿宋_GBK" w:cs="方正仿宋_GBK"/>
          <w:b w:val="0"/>
          <w:bCs w:val="0"/>
          <w:strike w:val="0"/>
          <w:dstrike w:val="0"/>
          <w:color w:val="auto"/>
          <w:sz w:val="32"/>
          <w:szCs w:val="32"/>
          <w:highlight w:val="none"/>
          <w:lang w:val="en-US" w:eastAsia="zh-CN"/>
        </w:rPr>
        <w:t>四</w:t>
      </w:r>
      <w:r>
        <w:rPr>
          <w:rFonts w:hint="default" w:ascii="方正仿宋_GBK" w:hAnsi="方正仿宋_GBK" w:eastAsia="方正仿宋_GBK" w:cs="方正仿宋_GBK"/>
          <w:b w:val="0"/>
          <w:bCs w:val="0"/>
          <w:strike w:val="0"/>
          <w:dstrike w:val="0"/>
          <w:color w:val="auto"/>
          <w:sz w:val="32"/>
          <w:szCs w:val="32"/>
          <w:highlight w:val="none"/>
          <w:lang w:val="en-US" w:eastAsia="zh-CN"/>
        </w:rPr>
        <w:t>条之规定，</w:t>
      </w:r>
      <w:r>
        <w:rPr>
          <w:rFonts w:hint="eastAsia" w:ascii="方正仿宋_GBK" w:hAnsi="方正仿宋_GBK" w:eastAsia="方正仿宋_GBK" w:cs="方正仿宋_GBK"/>
          <w:b w:val="0"/>
          <w:bCs w:val="0"/>
          <w:strike w:val="0"/>
          <w:dstrike w:val="0"/>
          <w:color w:val="auto"/>
          <w:sz w:val="32"/>
          <w:szCs w:val="32"/>
          <w:highlight w:val="none"/>
          <w:lang w:val="en-US" w:eastAsia="zh-CN"/>
        </w:rPr>
        <w:t>持证人在烟草专卖许可证有效期内不再从事烟草专卖品生产经营活动的，应当及时提出歇业申请，自审批机关作出行政许可决定之日起计算。</w:t>
      </w:r>
    </w:p>
    <w:p w14:paraId="173C9DF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（五）是否需要办理审批结果变更手续：</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27F7AF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11C60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7B8C9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6AD8FC0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highlight w:val="none"/>
          <w:lang w:val="en-US" w:eastAsia="zh-CN"/>
        </w:rPr>
        <w:t>本县</w:t>
      </w:r>
    </w:p>
    <w:p w14:paraId="2D17C4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5005FF7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十一、行政许可数量限制</w:t>
      </w:r>
    </w:p>
    <w:p w14:paraId="735E2D4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00C98D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2156CA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375AA4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A67395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469A5A3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十二、行政许可后年检</w:t>
      </w:r>
    </w:p>
    <w:p w14:paraId="162A9A0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（一）有无年检要求：</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33E690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28"/>
          <w:szCs w:val="36"/>
        </w:rPr>
      </w:pPr>
      <w:r>
        <w:rPr>
          <w:rFonts w:hint="eastAsia" w:ascii="楷体" w:hAnsi="楷体" w:eastAsia="楷体" w:cs="楷体"/>
          <w:b w:val="0"/>
          <w:bCs w:val="0"/>
          <w:strike w:val="0"/>
          <w:dstrike w:val="0"/>
          <w:color w:val="auto"/>
          <w:sz w:val="32"/>
          <w:szCs w:val="32"/>
          <w:highlight w:val="none"/>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122DDB2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（三）年检周期：</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1C3966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07F496F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方正仿宋_GBK" w:cs="Times New Roman"/>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（五）年检报送材料名称：</w:t>
      </w:r>
      <w:r>
        <w:rPr>
          <w:rFonts w:hint="eastAsia" w:ascii="Times New Roman" w:hAnsi="Times New Roman" w:eastAsia="方正仿宋_GBK" w:cs="Times New Roman"/>
          <w:sz w:val="32"/>
          <w:szCs w:val="32"/>
          <w:highlight w:val="none"/>
          <w:lang w:val="en-US" w:eastAsia="zh-CN"/>
        </w:rPr>
        <w:t>无</w:t>
      </w:r>
    </w:p>
    <w:p w14:paraId="39A6D2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（六）年检是否收费：</w:t>
      </w:r>
      <w:r>
        <w:rPr>
          <w:rFonts w:hint="eastAsia" w:ascii="方正仿宋_GBK" w:hAnsi="方正仿宋_GBK" w:eastAsia="方正仿宋_GBK" w:cs="方正仿宋_GBK"/>
          <w:b w:val="0"/>
          <w:bCs w:val="0"/>
          <w:strike w:val="0"/>
          <w:dstrike w:val="0"/>
          <w:color w:val="auto"/>
          <w:sz w:val="32"/>
          <w:szCs w:val="32"/>
          <w:highlight w:val="none"/>
          <w:lang w:val="en-US" w:eastAsia="zh-CN"/>
        </w:rPr>
        <w:t>否</w:t>
      </w:r>
    </w:p>
    <w:p w14:paraId="1BEB240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5AA5976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b/>
          <w:bCs/>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（八）通过年检的证明或者标志</w:t>
      </w:r>
      <w:r>
        <w:rPr>
          <w:rFonts w:hint="eastAsia" w:ascii="Times New Roman" w:hAnsi="Times New Roman" w:eastAsia="仿宋GB2312" w:cs="Times New Roman"/>
          <w:b/>
          <w:bCs/>
          <w:strike w:val="0"/>
          <w:dstrike w:val="0"/>
          <w:color w:val="auto"/>
          <w:sz w:val="32"/>
          <w:szCs w:val="32"/>
          <w:highlight w:val="none"/>
          <w:lang w:val="en-US" w:eastAsia="zh-CN"/>
        </w:rPr>
        <w:t>：无</w:t>
      </w:r>
    </w:p>
    <w:p w14:paraId="7F150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十三、行政许可后年报</w:t>
      </w:r>
    </w:p>
    <w:p w14:paraId="5B74A2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（一）</w:t>
      </w:r>
      <w:r>
        <w:rPr>
          <w:rFonts w:hint="default" w:ascii="楷体" w:hAnsi="楷体" w:eastAsia="楷体" w:cs="楷体"/>
          <w:b w:val="0"/>
          <w:bCs w:val="0"/>
          <w:strike w:val="0"/>
          <w:dstrike w:val="0"/>
          <w:color w:val="auto"/>
          <w:sz w:val="32"/>
          <w:szCs w:val="32"/>
          <w:highlight w:val="none"/>
          <w:lang w:val="en-US" w:eastAsia="zh-CN"/>
        </w:rPr>
        <w:t>有无年报要求</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397E3F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（二）</w:t>
      </w:r>
      <w:r>
        <w:rPr>
          <w:rFonts w:hint="default" w:ascii="楷体" w:hAnsi="楷体" w:eastAsia="楷体" w:cs="楷体"/>
          <w:b w:val="0"/>
          <w:bCs w:val="0"/>
          <w:strike w:val="0"/>
          <w:dstrike w:val="0"/>
          <w:color w:val="auto"/>
          <w:sz w:val="32"/>
          <w:szCs w:val="32"/>
          <w:highlight w:val="none"/>
          <w:lang w:val="en-US" w:eastAsia="zh-CN"/>
        </w:rPr>
        <w:t>年报报送材料名称</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1F8BFAC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（三）</w:t>
      </w:r>
      <w:r>
        <w:rPr>
          <w:rFonts w:hint="default" w:ascii="楷体" w:hAnsi="楷体" w:eastAsia="楷体" w:cs="楷体"/>
          <w:b w:val="0"/>
          <w:bCs w:val="0"/>
          <w:strike w:val="0"/>
          <w:dstrike w:val="0"/>
          <w:color w:val="auto"/>
          <w:sz w:val="32"/>
          <w:szCs w:val="32"/>
          <w:highlight w:val="none"/>
          <w:lang w:val="en-US" w:eastAsia="zh-CN"/>
        </w:rPr>
        <w:t>设定年报要求的依据</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6DD748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highlight w:val="none"/>
          <w:lang w:val="en-US" w:eastAsia="zh-CN"/>
        </w:rPr>
        <w:t>（四）</w:t>
      </w:r>
      <w:r>
        <w:rPr>
          <w:rFonts w:hint="default" w:ascii="楷体" w:hAnsi="楷体" w:eastAsia="楷体" w:cs="楷体"/>
          <w:b w:val="0"/>
          <w:bCs w:val="0"/>
          <w:strike w:val="0"/>
          <w:dstrike w:val="0"/>
          <w:color w:val="auto"/>
          <w:sz w:val="32"/>
          <w:szCs w:val="32"/>
          <w:highlight w:val="none"/>
          <w:lang w:val="en-US" w:eastAsia="zh-CN"/>
        </w:rPr>
        <w:t>年报周期</w:t>
      </w:r>
      <w:r>
        <w:rPr>
          <w:rFonts w:hint="eastAsia" w:ascii="楷体" w:hAnsi="楷体" w:eastAsia="楷体" w:cs="楷体"/>
          <w:b w:val="0"/>
          <w:bCs w:val="0"/>
          <w:strike w:val="0"/>
          <w:dstrike w:val="0"/>
          <w:color w:val="auto"/>
          <w:sz w:val="32"/>
          <w:szCs w:val="32"/>
          <w:highlight w:val="none"/>
          <w:lang w:val="en-US" w:eastAsia="zh-CN"/>
        </w:rPr>
        <w:t>：</w:t>
      </w: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2A98352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D4DE0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上级烟草专卖局</w:t>
      </w:r>
    </w:p>
    <w:p w14:paraId="6AC804A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762AB0F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b w:val="0"/>
          <w:bCs w:val="0"/>
          <w:strike w:val="0"/>
          <w:dstrike w:val="0"/>
          <w:color w:val="auto"/>
          <w:sz w:val="32"/>
          <w:szCs w:val="32"/>
          <w:highlight w:val="none"/>
          <w:lang w:val="en-US" w:eastAsia="zh-CN"/>
        </w:rPr>
        <w:t>无</w:t>
      </w:r>
    </w:p>
    <w:p w14:paraId="07FE0F54">
      <w:pPr>
        <w:rPr>
          <w:highlight w:val="none"/>
        </w:rPr>
      </w:pPr>
    </w:p>
    <w:p w14:paraId="316708C7">
      <w:pPr>
        <w:rPr>
          <w:highlight w:val="none"/>
        </w:rPr>
      </w:pPr>
    </w:p>
    <w:bookmarkEnd w:id="0"/>
    <w:p w14:paraId="4F443D8C">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B129BB-4C7A-456E-8AF2-ADABC824BE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CAD139C-7902-4724-B718-135E23DBC83E}"/>
  </w:font>
  <w:font w:name="方正小标宋_GBK">
    <w:panose1 w:val="03000509000000000000"/>
    <w:charset w:val="86"/>
    <w:family w:val="auto"/>
    <w:pitch w:val="default"/>
    <w:sig w:usb0="00000001" w:usb1="080E0000" w:usb2="00000000" w:usb3="00000000" w:csb0="00040000" w:csb1="00000000"/>
    <w:embedRegular r:id="rId3" w:fontKey="{C8902EBF-76D9-49FA-A353-1020A97047B5}"/>
  </w:font>
  <w:font w:name="楷体">
    <w:panose1 w:val="02010609060101010101"/>
    <w:charset w:val="86"/>
    <w:family w:val="auto"/>
    <w:pitch w:val="default"/>
    <w:sig w:usb0="800002BF" w:usb1="38CF7CFA" w:usb2="00000016" w:usb3="00000000" w:csb0="00040001" w:csb1="00000000"/>
    <w:embedRegular r:id="rId4" w:fontKey="{CA7D3AC9-8CA4-4E30-BE41-93C0C1A04718}"/>
  </w:font>
  <w:font w:name="方正楷体_GBK">
    <w:panose1 w:val="03000509000000000000"/>
    <w:charset w:val="86"/>
    <w:family w:val="auto"/>
    <w:pitch w:val="default"/>
    <w:sig w:usb0="00000001" w:usb1="080E0000" w:usb2="00000000" w:usb3="00000000" w:csb0="00040000" w:csb1="00000000"/>
    <w:embedRegular r:id="rId5" w:fontKey="{ED15E5ED-429B-42F7-91F2-80E4B3650EF3}"/>
  </w:font>
  <w:font w:name="方正仿宋_GBK">
    <w:panose1 w:val="03000509000000000000"/>
    <w:charset w:val="86"/>
    <w:family w:val="auto"/>
    <w:pitch w:val="default"/>
    <w:sig w:usb0="00000001" w:usb1="080E0000" w:usb2="00000000" w:usb3="00000000" w:csb0="00040000" w:csb1="00000000"/>
    <w:embedRegular r:id="rId6" w:fontKey="{C4B7D355-46A7-4F4B-BA86-E5A5C448BC4B}"/>
  </w:font>
  <w:font w:name="仿宋GB2312">
    <w:altName w:val="仿宋"/>
    <w:panose1 w:val="00000000000000000000"/>
    <w:charset w:val="00"/>
    <w:family w:val="roman"/>
    <w:pitch w:val="default"/>
    <w:sig w:usb0="00000000" w:usb1="00000000" w:usb2="00000000" w:usb3="00000000" w:csb0="00040001" w:csb1="00000000"/>
    <w:embedRegular r:id="rId7" w:fontKey="{B74F973D-38C4-4096-9F84-79BFCC9DEB66}"/>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DCFF1"/>
    <w:multiLevelType w:val="singleLevel"/>
    <w:tmpl w:val="33ADCFF1"/>
    <w:lvl w:ilvl="0" w:tentative="0">
      <w:start w:val="2"/>
      <w:numFmt w:val="chineseCounting"/>
      <w:suff w:val="nothing"/>
      <w:lvlText w:val="（%1）"/>
      <w:lvlJc w:val="left"/>
      <w:rPr>
        <w:rFonts w:hint="eastAsia"/>
      </w:rPr>
    </w:lvl>
  </w:abstractNum>
  <w:abstractNum w:abstractNumId="1">
    <w:nsid w:val="45788889"/>
    <w:multiLevelType w:val="singleLevel"/>
    <w:tmpl w:val="4578888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ZmJkNTdmMzZmYmY0ZWNmYThlODc2YmQyZDJjZDUifQ=="/>
  </w:docVars>
  <w:rsids>
    <w:rsidRoot w:val="61727A3E"/>
    <w:rsid w:val="02651CAD"/>
    <w:rsid w:val="05E666FF"/>
    <w:rsid w:val="0DC9777B"/>
    <w:rsid w:val="0DD56457"/>
    <w:rsid w:val="10D829D2"/>
    <w:rsid w:val="17D2559C"/>
    <w:rsid w:val="252F4805"/>
    <w:rsid w:val="26A30040"/>
    <w:rsid w:val="2A7573A4"/>
    <w:rsid w:val="2E6B010C"/>
    <w:rsid w:val="30680A55"/>
    <w:rsid w:val="364458C4"/>
    <w:rsid w:val="371726E2"/>
    <w:rsid w:val="386A0D6C"/>
    <w:rsid w:val="3AD43138"/>
    <w:rsid w:val="3F971548"/>
    <w:rsid w:val="43A80598"/>
    <w:rsid w:val="48EF28A7"/>
    <w:rsid w:val="515852DE"/>
    <w:rsid w:val="52FE795E"/>
    <w:rsid w:val="5B022F52"/>
    <w:rsid w:val="5D994866"/>
    <w:rsid w:val="5F566E46"/>
    <w:rsid w:val="61727A3E"/>
    <w:rsid w:val="649B244D"/>
    <w:rsid w:val="696078B2"/>
    <w:rsid w:val="69632F7D"/>
    <w:rsid w:val="70D311C0"/>
    <w:rsid w:val="721411C5"/>
    <w:rsid w:val="72473C14"/>
    <w:rsid w:val="754919CF"/>
    <w:rsid w:val="786C25E3"/>
    <w:rsid w:val="7A4C1691"/>
    <w:rsid w:val="7F9B7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临沧市永德县党政机关单位</Company>
  <Pages>8</Pages>
  <Words>3467</Words>
  <Characters>3509</Characters>
  <Lines>0</Lines>
  <Paragraphs>0</Paragraphs>
  <TotalTime>0</TotalTime>
  <ScaleCrop>false</ScaleCrop>
  <LinksUpToDate>false</LinksUpToDate>
  <CharactersWithSpaces>3509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2024-01-16T02:56:00Z</dcterms:created>
  <dc:creator>未定义</dc:creator>
  <cp:lastModifiedBy>贾云峰</cp:lastModifiedBy>
  <dcterms:modified xsi:type="dcterms:W3CDTF">2025-04-14T06:34:02Z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17BCF703F8DE4147BE0314B8460B4D33_11</vt:lpwstr>
  </property>
  <property fmtid="{D5CDD505-2E9C-101B-9397-08002B2CF9AE}" pid="4" name="KSOTemplateDocerSaveRecord">
    <vt:lpwstr>eyJoZGlkIjoiMGY5NGZhOTkxNmUyZDI1ZjU3MGFhMTQyOGRlZTY0YTAiLCJ1c2VySWQiOiIyNDgxMjMwMTEifQ==</vt:lpwstr>
  </property>
</Properties>
</file>