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04F0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lang w:eastAsia="zh-CN"/>
        </w:rPr>
      </w:pPr>
      <w:bookmarkStart w:id="0" w:name="OLE_LINK4"/>
      <w:bookmarkStart w:id="10" w:name="_GoBack"/>
      <w:bookmarkEnd w:id="10"/>
      <w:r>
        <w:rPr>
          <w:rFonts w:hint="eastAsia" w:ascii="方正小标宋_GBK" w:hAnsi="方正小标宋_GBK" w:eastAsia="方正小标宋_GBK" w:cs="方正小标宋_GBK"/>
          <w:sz w:val="44"/>
          <w:szCs w:val="44"/>
          <w:lang w:eastAsia="zh-CN"/>
        </w:rPr>
        <w:t>医疗机构建设项目放射性职业</w:t>
      </w:r>
    </w:p>
    <w:p w14:paraId="712C313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病防护设施竣工验收</w:t>
      </w:r>
    </w:p>
    <w:bookmarkEnd w:id="0"/>
    <w:p w14:paraId="4DC4D7C6">
      <w:pPr>
        <w:pStyle w:val="2"/>
        <w:rPr>
          <w:rFonts w:hint="eastAsia" w:ascii="方正仿宋_GBK" w:hAnsi="方正仿宋_GBK" w:eastAsia="方正仿宋_GBK" w:cs="方正仿宋_GBK"/>
          <w:sz w:val="32"/>
          <w:szCs w:val="32"/>
          <w:lang w:eastAsia="zh-CN"/>
        </w:rPr>
      </w:pPr>
    </w:p>
    <w:p w14:paraId="66369CC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楷体" w:hAnsi="楷体" w:eastAsia="楷体" w:cs="楷体"/>
          <w:b w:val="0"/>
          <w:bCs w:val="0"/>
          <w:strike w:val="0"/>
          <w:dstrike w:val="0"/>
          <w:color w:val="auto"/>
          <w:sz w:val="32"/>
          <w:szCs w:val="32"/>
          <w:lang w:val="en-US" w:eastAsia="zh-CN"/>
        </w:rPr>
      </w:pPr>
      <w:r>
        <w:rPr>
          <w:rFonts w:hint="eastAsia" w:ascii="Times New Roman" w:hAnsi="Times New Roman" w:eastAsia="黑体"/>
          <w:b w:val="0"/>
          <w:bCs w:val="0"/>
          <w:strike w:val="0"/>
          <w:dstrike w:val="0"/>
          <w:color w:val="auto"/>
          <w:sz w:val="32"/>
          <w:szCs w:val="32"/>
          <w:lang w:val="en-US" w:eastAsia="zh-CN"/>
        </w:rPr>
        <w:t>一、基本要素</w:t>
      </w:r>
    </w:p>
    <w:p w14:paraId="0980E53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w:t>
      </w:r>
      <w:r>
        <w:rPr>
          <w:rFonts w:hint="eastAsia" w:ascii="方正楷体_GBK" w:hAnsi="方正楷体_GBK" w:eastAsia="方正楷体_GBK" w:cs="方正楷体_GBK"/>
          <w:b w:val="0"/>
          <w:bCs w:val="0"/>
          <w:strike w:val="0"/>
          <w:dstrike w:val="0"/>
          <w:color w:val="auto"/>
          <w:sz w:val="32"/>
          <w:szCs w:val="32"/>
          <w:lang w:val="en-US"/>
        </w:rPr>
        <w:t>行政许可事项名称</w:t>
      </w:r>
      <w:r>
        <w:rPr>
          <w:rFonts w:hint="eastAsia" w:ascii="方正楷体_GBK" w:hAnsi="方正楷体_GBK" w:eastAsia="方正楷体_GBK" w:cs="方正楷体_GBK"/>
          <w:b w:val="0"/>
          <w:bCs w:val="0"/>
          <w:strike w:val="0"/>
          <w:dstrike w:val="0"/>
          <w:color w:val="auto"/>
          <w:sz w:val="32"/>
          <w:szCs w:val="32"/>
          <w:lang w:val="en-US" w:eastAsia="zh-CN"/>
        </w:rPr>
        <w:t>及编码</w:t>
      </w:r>
    </w:p>
    <w:p w14:paraId="13E022A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1"/>
        <w:rPr>
          <w:rFonts w:ascii="Times New Roman" w:hAnsi="Times New Roman" w:eastAsia="方正小标宋_GBK"/>
          <w:color w:val="000000"/>
          <w:sz w:val="32"/>
          <w:szCs w:val="32"/>
        </w:rPr>
      </w:pPr>
      <w:bookmarkStart w:id="1" w:name="OLE_LINK5"/>
      <w:r>
        <w:rPr>
          <w:rFonts w:hint="eastAsia" w:ascii="方正仿宋_GBK" w:hAnsi="方正仿宋_GBK" w:eastAsia="方正仿宋_GBK" w:cs="方正仿宋_GBK"/>
          <w:strike w:val="0"/>
          <w:dstrike w:val="0"/>
          <w:color w:val="auto"/>
          <w:sz w:val="32"/>
          <w:szCs w:val="32"/>
          <w:lang w:val="en-US" w:eastAsia="zh-CN"/>
        </w:rPr>
        <w:t>医疗机构建设项目放射性职业病防护设施竣工验收</w:t>
      </w:r>
      <w:bookmarkEnd w:id="1"/>
      <w:r>
        <w:rPr>
          <w:rFonts w:hint="eastAsia" w:ascii="方正仿宋_GBK" w:hAnsi="方正仿宋_GBK" w:eastAsia="方正仿宋_GBK" w:cs="方正仿宋_GBK"/>
          <w:strike w:val="0"/>
          <w:dstrike w:val="0"/>
          <w:color w:val="auto"/>
          <w:sz w:val="32"/>
          <w:szCs w:val="32"/>
          <w:lang w:val="en-US" w:eastAsia="zh-CN"/>
        </w:rPr>
        <w:t>【</w:t>
      </w:r>
      <w:r>
        <w:rPr>
          <w:rFonts w:hint="default" w:ascii="Times New Roman" w:hAnsi="Times New Roman" w:eastAsia="宋体" w:cs="Times New Roman"/>
          <w:kern w:val="2"/>
          <w:sz w:val="32"/>
          <w:szCs w:val="32"/>
          <w:lang w:val="en-US" w:eastAsia="zh-CN" w:bidi="ar-SA"/>
        </w:rPr>
        <w:t>000</w:t>
      </w:r>
      <w:r>
        <w:rPr>
          <w:rFonts w:hint="eastAsia" w:ascii="Times New Roman" w:hAnsi="Times New Roman" w:cs="Times New Roman"/>
          <w:kern w:val="2"/>
          <w:sz w:val="32"/>
          <w:szCs w:val="32"/>
          <w:lang w:val="en-US" w:eastAsia="zh-CN" w:bidi="ar-SA"/>
        </w:rPr>
        <w:t>12311200</w:t>
      </w:r>
      <w:r>
        <w:rPr>
          <w:rFonts w:hint="default" w:ascii="Times New Roman" w:hAnsi="Times New Roman" w:eastAsia="宋体" w:cs="Times New Roman"/>
          <w:kern w:val="2"/>
          <w:sz w:val="32"/>
          <w:szCs w:val="32"/>
          <w:lang w:val="en-US" w:eastAsia="zh-CN" w:bidi="ar-SA"/>
        </w:rPr>
        <w:t>Y</w:t>
      </w:r>
      <w:r>
        <w:rPr>
          <w:rFonts w:ascii="Times New Roman" w:hAnsi="Times New Roman" w:eastAsia="方正小标宋_GBK"/>
          <w:color w:val="000000"/>
          <w:sz w:val="32"/>
          <w:szCs w:val="32"/>
        </w:rPr>
        <w:t>】</w:t>
      </w:r>
    </w:p>
    <w:p w14:paraId="7BB4A16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14:paraId="108317B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ascii="Times New Roman" w:hAnsi="Times New Roman" w:eastAsia="方正小标宋_GBK"/>
          <w:color w:val="000000"/>
          <w:sz w:val="32"/>
          <w:szCs w:val="32"/>
        </w:rPr>
      </w:pPr>
      <w:bookmarkStart w:id="2" w:name="OLE_LINK6"/>
      <w:r>
        <w:rPr>
          <w:rFonts w:hint="eastAsia" w:ascii="方正仿宋_GBK" w:hAnsi="方正仿宋_GBK" w:eastAsia="方正仿宋_GBK" w:cs="方正仿宋_GBK"/>
          <w:strike w:val="0"/>
          <w:dstrike w:val="0"/>
          <w:color w:val="auto"/>
          <w:sz w:val="32"/>
          <w:szCs w:val="32"/>
          <w:lang w:val="en-US" w:eastAsia="zh-CN"/>
        </w:rPr>
        <w:t>县级卫生健康主管部门主管的医疗机构建设项目放射性职业病防护设施竣工验收</w:t>
      </w:r>
      <w:bookmarkEnd w:id="2"/>
      <w:r>
        <w:rPr>
          <w:rFonts w:hint="eastAsia" w:ascii="方正仿宋_GBK" w:hAnsi="方正仿宋_GBK" w:eastAsia="方正仿宋_GBK" w:cs="方正仿宋_GBK"/>
          <w:strike w:val="0"/>
          <w:dstrike w:val="0"/>
          <w:color w:val="auto"/>
          <w:sz w:val="32"/>
          <w:szCs w:val="32"/>
          <w:lang w:val="en-US" w:eastAsia="zh-CN"/>
        </w:rPr>
        <w:t>【</w:t>
      </w:r>
      <w:r>
        <w:rPr>
          <w:rFonts w:hint="default" w:ascii="Times New Roman" w:hAnsi="Times New Roman" w:eastAsia="宋体" w:cs="Times New Roman"/>
          <w:kern w:val="2"/>
          <w:sz w:val="32"/>
          <w:szCs w:val="32"/>
          <w:lang w:val="en-US" w:eastAsia="zh-CN" w:bidi="ar-SA"/>
        </w:rPr>
        <w:t>000</w:t>
      </w:r>
      <w:r>
        <w:rPr>
          <w:rFonts w:hint="eastAsia" w:ascii="Times New Roman" w:hAnsi="Times New Roman" w:cs="Times New Roman"/>
          <w:kern w:val="2"/>
          <w:sz w:val="32"/>
          <w:szCs w:val="32"/>
          <w:lang w:val="en-US" w:eastAsia="zh-CN" w:bidi="ar-SA"/>
        </w:rPr>
        <w:t>123112003</w:t>
      </w:r>
      <w:r>
        <w:rPr>
          <w:rFonts w:ascii="Times New Roman" w:hAnsi="Times New Roman" w:eastAsia="方正小标宋_GBK"/>
          <w:color w:val="000000"/>
          <w:sz w:val="32"/>
          <w:szCs w:val="32"/>
        </w:rPr>
        <w:t>】</w:t>
      </w:r>
    </w:p>
    <w:p w14:paraId="4760AEA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（三）</w:t>
      </w:r>
      <w:r>
        <w:rPr>
          <w:rFonts w:hint="eastAsia" w:ascii="楷体" w:hAnsi="楷体" w:eastAsia="楷体" w:cs="楷体"/>
          <w:b w:val="0"/>
          <w:bCs w:val="0"/>
          <w:strike w:val="0"/>
          <w:dstrike w:val="0"/>
          <w:color w:val="auto"/>
          <w:sz w:val="32"/>
          <w:szCs w:val="32"/>
          <w:lang w:val="en-US" w:eastAsia="zh-CN"/>
        </w:rPr>
        <w:t>行政许可事项业务办理项名称及编码</w:t>
      </w:r>
    </w:p>
    <w:p w14:paraId="302A8D9D">
      <w:pPr>
        <w:pStyle w:val="2"/>
        <w:ind w:firstLine="640" w:firstLineChars="200"/>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sz w:val="32"/>
          <w:szCs w:val="32"/>
          <w:lang w:val="en-US" w:eastAsia="zh-CN"/>
        </w:rPr>
        <w:t>县级卫生健康主管部门主管的医疗机构建设项目放射性职业病防护设施竣工验收【</w:t>
      </w:r>
      <w:r>
        <w:rPr>
          <w:rFonts w:hint="default" w:ascii="Times New Roman" w:hAnsi="Times New Roman" w:eastAsia="宋体" w:cs="Times New Roman"/>
          <w:kern w:val="2"/>
          <w:sz w:val="32"/>
          <w:szCs w:val="32"/>
          <w:lang w:val="en-US" w:eastAsia="zh-CN" w:bidi="ar-SA"/>
        </w:rPr>
        <w:t>000</w:t>
      </w:r>
      <w:r>
        <w:rPr>
          <w:rFonts w:hint="eastAsia" w:ascii="Times New Roman" w:hAnsi="Times New Roman" w:eastAsia="宋体" w:cs="Times New Roman"/>
          <w:kern w:val="2"/>
          <w:sz w:val="32"/>
          <w:szCs w:val="32"/>
          <w:lang w:val="en-US" w:eastAsia="zh-CN" w:bidi="ar-SA"/>
        </w:rPr>
        <w:t>11200301</w:t>
      </w:r>
      <w:r>
        <w:rPr>
          <w:rFonts w:ascii="Times New Roman" w:hAnsi="Times New Roman" w:eastAsia="方正小标宋_GBK"/>
          <w:color w:val="000000"/>
          <w:sz w:val="32"/>
          <w:szCs w:val="32"/>
        </w:rPr>
        <w:t>】</w:t>
      </w:r>
    </w:p>
    <w:p w14:paraId="4FAAD07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（四）设定依据</w:t>
      </w:r>
    </w:p>
    <w:p w14:paraId="29C4FCD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方正仿宋_GBK" w:cs="Times New Roman"/>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中华人民共和国职业病防治法》第十八条；《放射诊疗管理规定》第十三条；《卫生部关于印发&lt;放射卫生技术服务机构管理办法&gt;等文件的通知》(卫监督发〔2012〕25号)《放射诊疗建设项目卫生审查管理规定》第十条；</w:t>
      </w:r>
    </w:p>
    <w:p w14:paraId="55E0BAB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（五）实施依据</w:t>
      </w:r>
    </w:p>
    <w:p w14:paraId="148CFA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中华人民共和国职业病防治法》第十八条；《放射诊疗管理规定》（卫生部令第46号发布，国家卫生健康委员会令第8号修正）第十一条；《卫生部关于印发&lt;放射卫生技术服务机构管理办法&gt;等文件的通知》(卫监督发〔2012〕25号)《放射诊疗建设项目卫生审查管理规定》第七条；</w:t>
      </w:r>
    </w:p>
    <w:p w14:paraId="3EF977B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（六）监管依据</w:t>
      </w:r>
    </w:p>
    <w:p w14:paraId="671DA382">
      <w:pPr>
        <w:pStyle w:val="2"/>
        <w:numPr>
          <w:ilvl w:val="0"/>
          <w:numId w:val="0"/>
        </w:numPr>
        <w:ind w:firstLine="640" w:firstLineChars="200"/>
        <w:rPr>
          <w:rFonts w:hint="default"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中华人民共和国职业病防治法》：第十八条规定建设项目在竣工验收前，建设单位应当进行职业病危害控制效果评价。医疗机构可能产生放射性职业病危害的建设项目竣工验收时，其放射性职业病防护设施经卫生行政部门验收合格后，方可投入使用。卫生行政部门应当加强对建设单位的验收活动和验收结果的监督核查。</w:t>
      </w:r>
    </w:p>
    <w:p w14:paraId="6F39D2BB">
      <w:pPr>
        <w:pStyle w:val="2"/>
        <w:numPr>
          <w:ilvl w:val="0"/>
          <w:numId w:val="0"/>
        </w:numPr>
        <w:ind w:firstLine="640" w:firstLineChars="200"/>
        <w:rPr>
          <w:rFonts w:hint="default"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《放射诊疗管理规定》：第十三条规定医疗机构在放射诊疗建设项目竣工验收前，应当进行职业病危害控制效果评价，并向相应的卫生行政部门提交相关资料，申请进行卫生验收。</w:t>
      </w:r>
    </w:p>
    <w:p w14:paraId="7AA827B9">
      <w:pPr>
        <w:pStyle w:val="2"/>
        <w:numPr>
          <w:ilvl w:val="0"/>
          <w:numId w:val="0"/>
        </w:numPr>
        <w:ind w:firstLine="640" w:firstLineChars="200"/>
        <w:rPr>
          <w:rFonts w:hint="default"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strike w:val="0"/>
          <w:dstrike w:val="0"/>
          <w:color w:val="auto"/>
          <w:kern w:val="2"/>
          <w:sz w:val="32"/>
          <w:szCs w:val="32"/>
          <w:lang w:val="en-US" w:eastAsia="zh-CN" w:bidi="ar-SA"/>
        </w:rPr>
        <w:t>（七）实施机关：</w:t>
      </w:r>
      <w:r>
        <w:rPr>
          <w:rFonts w:hint="eastAsia" w:ascii="方正仿宋_GBK" w:hAnsi="方正仿宋_GBK" w:eastAsia="方正仿宋_GBK" w:cs="方正仿宋_GBK"/>
          <w:kern w:val="2"/>
          <w:sz w:val="32"/>
          <w:szCs w:val="32"/>
          <w:lang w:val="en-US" w:eastAsia="zh-CN" w:bidi="ar-SA"/>
        </w:rPr>
        <w:t>永德县卫生健康局</w:t>
      </w:r>
    </w:p>
    <w:p w14:paraId="39EB0BA9">
      <w:pPr>
        <w:numPr>
          <w:ilvl w:val="0"/>
          <w:numId w:val="0"/>
        </w:numPr>
        <w:ind w:firstLine="640" w:firstLineChars="200"/>
        <w:rPr>
          <w:rFonts w:hint="eastAsia"/>
          <w:lang w:val="en-US" w:eastAsia="zh-CN"/>
        </w:rPr>
      </w:pPr>
      <w:r>
        <w:rPr>
          <w:rFonts w:hint="eastAsia" w:ascii="方正楷体_GBK" w:hAnsi="方正楷体_GBK" w:eastAsia="方正楷体_GBK" w:cs="方正楷体_GBK"/>
          <w:b w:val="0"/>
          <w:bCs w:val="0"/>
          <w:strike w:val="0"/>
          <w:dstrike w:val="0"/>
          <w:color w:val="auto"/>
          <w:kern w:val="2"/>
          <w:sz w:val="32"/>
          <w:szCs w:val="32"/>
          <w:lang w:val="en-US" w:eastAsia="zh-CN" w:bidi="ar-SA"/>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kern w:val="2"/>
          <w:sz w:val="32"/>
          <w:szCs w:val="32"/>
          <w:lang w:val="en-US" w:eastAsia="zh-CN" w:bidi="ar-SA"/>
        </w:rPr>
        <w:t>县级</w:t>
      </w:r>
    </w:p>
    <w:p w14:paraId="2580C9ED">
      <w:pPr>
        <w:numPr>
          <w:ilvl w:val="0"/>
          <w:numId w:val="0"/>
        </w:numPr>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kern w:val="2"/>
          <w:sz w:val="32"/>
          <w:szCs w:val="32"/>
          <w:lang w:val="en-US" w:eastAsia="zh-CN" w:bidi="ar-SA"/>
        </w:rPr>
        <w:t>（九）</w:t>
      </w:r>
      <w:r>
        <w:rPr>
          <w:rFonts w:hint="eastAsia" w:ascii="楷体" w:hAnsi="楷体" w:eastAsia="楷体" w:cs="楷体"/>
          <w:b w:val="0"/>
          <w:bCs w:val="0"/>
          <w:strike w:val="0"/>
          <w:dstrike w:val="0"/>
          <w:color w:val="auto"/>
          <w:sz w:val="32"/>
          <w:szCs w:val="32"/>
          <w:lang w:val="en-US" w:eastAsia="zh-CN"/>
        </w:rPr>
        <w:t>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417D883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w:t>
      </w:r>
      <w:r>
        <w:rPr>
          <w:rFonts w:hint="default" w:ascii="方正楷体_GBK" w:hAnsi="方正楷体_GBK" w:eastAsia="方正楷体_GBK" w:cs="方正楷体_GBK"/>
          <w:b w:val="0"/>
          <w:bCs w:val="0"/>
          <w:strike w:val="0"/>
          <w:dstrike w:val="0"/>
          <w:color w:val="auto"/>
          <w:sz w:val="32"/>
          <w:szCs w:val="32"/>
          <w:lang w:val="en-US" w:eastAsia="zh-CN"/>
        </w:rPr>
        <w:t>是否由审批机关受理</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177B51F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（十一）</w:t>
      </w:r>
      <w:r>
        <w:rPr>
          <w:rFonts w:hint="default" w:ascii="方正楷体_GBK" w:hAnsi="方正楷体_GBK" w:eastAsia="方正楷体_GBK" w:cs="方正楷体_GBK"/>
          <w:b w:val="0"/>
          <w:bCs w:val="0"/>
          <w:strike w:val="0"/>
          <w:dstrike w:val="0"/>
          <w:color w:val="auto"/>
          <w:sz w:val="32"/>
          <w:szCs w:val="32"/>
          <w:lang w:val="en-US" w:eastAsia="zh-CN"/>
        </w:rPr>
        <w:t>受理层级</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5D35EF4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（十二）</w:t>
      </w:r>
      <w:r>
        <w:rPr>
          <w:rFonts w:hint="default" w:ascii="方正楷体_GBK" w:hAnsi="方正楷体_GBK" w:eastAsia="方正楷体_GBK" w:cs="方正楷体_GBK"/>
          <w:b w:val="0"/>
          <w:bCs w:val="0"/>
          <w:strike w:val="0"/>
          <w:dstrike w:val="0"/>
          <w:color w:val="auto"/>
          <w:sz w:val="32"/>
          <w:szCs w:val="32"/>
          <w:lang w:val="en-US" w:eastAsia="zh-CN"/>
        </w:rPr>
        <w:t>是否存在初审环节</w:t>
      </w:r>
      <w:r>
        <w:rPr>
          <w:rFonts w:hint="eastAsia" w:ascii="方正楷体_GBK" w:hAnsi="方正楷体_GBK" w:eastAsia="方正楷体_GBK" w:cs="方正楷体_GBK"/>
          <w:b w:val="0"/>
          <w:bCs w:val="0"/>
          <w:strike w:val="0"/>
          <w:dstrike w:val="0"/>
          <w:color w:val="auto"/>
          <w:sz w:val="32"/>
          <w:szCs w:val="32"/>
          <w:lang w:val="en-US" w:eastAsia="zh-CN"/>
        </w:rPr>
        <w:t>：否</w:t>
      </w:r>
    </w:p>
    <w:p w14:paraId="7AF36B5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方正楷体_GBK" w:hAnsi="方正楷体_GBK" w:eastAsia="方正楷体_GBK" w:cs="方正楷体_GBK"/>
          <w:b w:val="0"/>
          <w:bCs w:val="0"/>
          <w:strike w:val="0"/>
          <w:dstrike w:val="0"/>
          <w:color w:val="auto"/>
          <w:sz w:val="32"/>
          <w:szCs w:val="32"/>
          <w:lang w:val="en-US" w:eastAsia="zh-CN"/>
        </w:rPr>
        <w:t>（十三）</w:t>
      </w:r>
      <w:r>
        <w:rPr>
          <w:rFonts w:hint="default" w:ascii="方正楷体_GBK" w:hAnsi="方正楷体_GBK" w:eastAsia="方正楷体_GBK" w:cs="方正楷体_GBK"/>
          <w:b w:val="0"/>
          <w:bCs w:val="0"/>
          <w:strike w:val="0"/>
          <w:dstrike w:val="0"/>
          <w:color w:val="auto"/>
          <w:sz w:val="32"/>
          <w:szCs w:val="32"/>
          <w:lang w:val="en-US" w:eastAsia="zh-CN"/>
        </w:rPr>
        <w:t>初审层级</w:t>
      </w:r>
      <w:r>
        <w:rPr>
          <w:rFonts w:hint="eastAsia" w:ascii="方正楷体_GBK" w:hAnsi="方正楷体_GBK" w:eastAsia="方正楷体_GBK" w:cs="方正楷体_GBK"/>
          <w:b w:val="0"/>
          <w:bCs w:val="0"/>
          <w:strike w:val="0"/>
          <w:dstrike w:val="0"/>
          <w:color w:val="auto"/>
          <w:sz w:val="32"/>
          <w:szCs w:val="32"/>
          <w:lang w:val="en-US" w:eastAsia="zh-CN"/>
        </w:rPr>
        <w:t>：否</w:t>
      </w:r>
    </w:p>
    <w:p w14:paraId="5F798770">
      <w:pPr>
        <w:pStyle w:val="2"/>
        <w:numPr>
          <w:ilvl w:val="0"/>
          <w:numId w:val="0"/>
        </w:numPr>
        <w:ind w:firstLine="640" w:firstLineChars="200"/>
        <w:rPr>
          <w:rFonts w:hint="default" w:ascii="方正仿宋_GBK" w:hAnsi="方正仿宋_GBK" w:eastAsia="方正仿宋_GBK" w:cs="方正仿宋_GBK"/>
          <w:b w:val="0"/>
          <w:bCs w:val="0"/>
          <w:strike w:val="0"/>
          <w:dstrike w:val="0"/>
          <w:color w:val="auto"/>
          <w:kern w:val="2"/>
          <w:sz w:val="32"/>
          <w:szCs w:val="32"/>
          <w:lang w:val="en-US" w:eastAsia="zh-CN" w:bidi="ar-SA"/>
        </w:rPr>
      </w:pPr>
      <w:r>
        <w:rPr>
          <w:rFonts w:hint="eastAsia" w:ascii="方正楷体_GBK" w:hAnsi="方正楷体_GBK" w:eastAsia="方正楷体_GBK" w:cs="方正楷体_GBK"/>
          <w:b w:val="0"/>
          <w:bCs w:val="0"/>
          <w:strike w:val="0"/>
          <w:dstrike w:val="0"/>
          <w:color w:val="auto"/>
          <w:sz w:val="32"/>
          <w:szCs w:val="32"/>
          <w:lang w:val="en-US" w:eastAsia="zh-CN"/>
        </w:rPr>
        <w:t>（十四）</w:t>
      </w:r>
      <w:r>
        <w:rPr>
          <w:rFonts w:hint="default" w:ascii="方正楷体_GBK" w:hAnsi="方正楷体_GBK" w:eastAsia="方正楷体_GBK" w:cs="方正楷体_GBK"/>
          <w:b w:val="0"/>
          <w:bCs w:val="0"/>
          <w:strike w:val="0"/>
          <w:dstrike w:val="0"/>
          <w:color w:val="auto"/>
          <w:sz w:val="32"/>
          <w:szCs w:val="32"/>
          <w:lang w:val="en-US" w:eastAsia="zh-CN"/>
        </w:rPr>
        <w:t>对应政务服务事项国家级基本目录名称</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医疗机构建设项目放射性职业病防护设施竣工验收</w:t>
      </w:r>
    </w:p>
    <w:p w14:paraId="4E70A93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全省要素统一</w:t>
      </w:r>
    </w:p>
    <w:p w14:paraId="4FA2480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黑体"/>
          <w:b w:val="0"/>
          <w:bCs w:val="0"/>
          <w:strike w:val="0"/>
          <w:dstrike w:val="0"/>
          <w:color w:val="auto"/>
          <w:sz w:val="32"/>
          <w:szCs w:val="32"/>
          <w:lang w:val="en-US" w:eastAsia="zh-CN"/>
        </w:rPr>
      </w:pPr>
      <w:r>
        <w:rPr>
          <w:rFonts w:hint="eastAsia" w:ascii="Times New Roman" w:hAnsi="Times New Roman" w:eastAsia="黑体"/>
          <w:b w:val="0"/>
          <w:bCs w:val="0"/>
          <w:strike w:val="0"/>
          <w:dstrike w:val="0"/>
          <w:color w:val="auto"/>
          <w:sz w:val="32"/>
          <w:szCs w:val="32"/>
          <w:lang w:val="en-US" w:eastAsia="zh-CN"/>
        </w:rPr>
        <w:t>二、行政许可事项类型</w:t>
      </w:r>
    </w:p>
    <w:p w14:paraId="43F668D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14:paraId="4DC5089E">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黑体"/>
          <w:b w:val="0"/>
          <w:bCs w:val="0"/>
          <w:strike w:val="0"/>
          <w:dstrike w:val="0"/>
          <w:color w:val="auto"/>
          <w:sz w:val="32"/>
          <w:szCs w:val="32"/>
          <w:lang w:val="en-US" w:eastAsia="zh-CN"/>
        </w:rPr>
      </w:pPr>
      <w:bookmarkStart w:id="3" w:name="OLE_LINK7"/>
      <w:r>
        <w:rPr>
          <w:rFonts w:hint="eastAsia" w:ascii="Times New Roman" w:hAnsi="Times New Roman" w:eastAsia="黑体"/>
          <w:b w:val="0"/>
          <w:bCs w:val="0"/>
          <w:strike w:val="0"/>
          <w:dstrike w:val="0"/>
          <w:color w:val="auto"/>
          <w:sz w:val="32"/>
          <w:szCs w:val="32"/>
          <w:lang w:val="en-US" w:eastAsia="zh-CN"/>
        </w:rPr>
        <w:t>行政许可条件</w:t>
      </w:r>
    </w:p>
    <w:bookmarkEnd w:id="3"/>
    <w:p w14:paraId="091DD49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（一）准予行政许可的条件</w:t>
      </w:r>
    </w:p>
    <w:p w14:paraId="179ACFAB">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1、具有符合国家相关标准和规定的放射诊疗场所。</w:t>
      </w:r>
    </w:p>
    <w:p w14:paraId="15A191CE">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2、放射性危害因素的强度符合国家卫生标准。</w:t>
      </w:r>
    </w:p>
    <w:p w14:paraId="083FA8C4">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3、有与职业病危害防护相适应的放射防护设施、个人防护用品。</w:t>
      </w:r>
    </w:p>
    <w:p w14:paraId="1ED5C5AE">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4、有与所开展的放射诊疗项目相符的配套设施和必要的监控设备。</w:t>
      </w:r>
    </w:p>
    <w:p w14:paraId="4D0B6F9B">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5、符合法律、行政法规和国务院卫生计生行政部门关于保护放射从业人员、受检者、公众健康的其他要求。</w:t>
      </w:r>
    </w:p>
    <w:p w14:paraId="532FEE4C">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6、控制效果评价报告格式、内容、评审程序等符合相关法律、法规、标准要求。</w:t>
      </w:r>
    </w:p>
    <w:p w14:paraId="5B83FD7B">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（二）</w:t>
      </w:r>
      <w:bookmarkStart w:id="4" w:name="OLE_LINK8"/>
      <w:r>
        <w:rPr>
          <w:rFonts w:hint="default" w:ascii="楷体" w:hAnsi="楷体" w:eastAsia="楷体" w:cs="楷体"/>
          <w:b w:val="0"/>
          <w:bCs w:val="0"/>
          <w:strike w:val="0"/>
          <w:dstrike w:val="0"/>
          <w:color w:val="auto"/>
          <w:sz w:val="32"/>
          <w:szCs w:val="32"/>
          <w:lang w:val="en-US" w:eastAsia="zh-CN"/>
        </w:rPr>
        <w:t>规定行政许可条件的依据</w:t>
      </w:r>
      <w:bookmarkEnd w:id="4"/>
    </w:p>
    <w:p w14:paraId="5F7A8F1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中华人民共和国职业病防治法》第十八条第三款：建设项目在竣工验收前，建设单位应当进行职业病危害控制效果评价。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w:t>
      </w:r>
    </w:p>
    <w:p w14:paraId="58726CD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放射诊疗管理规定》第十一条：医疗机构设置放射诊疗项目，应当按照其开展的放射诊疗工作的类别，分别向相应的卫生行政部门提出建设项目卫生审查、竣工验收和设置放射诊疗项目申请。第十三条规定医疗机构在放射诊疗建设项目竣工验收前，应当进行职业病危害控制效果评价，并向相应的卫生行政部门提交相关资料，申请进行卫生验收。</w:t>
      </w:r>
    </w:p>
    <w:p w14:paraId="40F850B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w:t>
      </w:r>
      <w:bookmarkStart w:id="5" w:name="OLE_LINK9"/>
      <w:r>
        <w:rPr>
          <w:rFonts w:hint="eastAsia" w:ascii="Times New Roman" w:hAnsi="Times New Roman" w:eastAsia="黑体" w:cs="Times New Roman"/>
          <w:b w:val="0"/>
          <w:bCs w:val="0"/>
          <w:strike w:val="0"/>
          <w:dstrike w:val="0"/>
          <w:color w:val="auto"/>
          <w:sz w:val="32"/>
          <w:szCs w:val="32"/>
          <w:highlight w:val="none"/>
          <w:lang w:val="en-US" w:eastAsia="zh-CN"/>
        </w:rPr>
        <w:t>改革举措</w:t>
      </w:r>
    </w:p>
    <w:bookmarkEnd w:id="5"/>
    <w:p w14:paraId="59989FFB">
      <w:pPr>
        <w:keepNext w:val="0"/>
        <w:keepLines w:val="0"/>
        <w:pageBreakBefore w:val="0"/>
        <w:widowControl w:val="0"/>
        <w:kinsoku/>
        <w:wordWrap/>
        <w:overflowPunct/>
        <w:topLinePunct w:val="0"/>
        <w:autoSpaceDE/>
        <w:autoSpaceDN/>
        <w:bidi w:val="0"/>
        <w:adjustRightInd/>
        <w:snapToGrid/>
        <w:spacing w:line="460" w:lineRule="exact"/>
        <w:ind w:firstLine="562"/>
        <w:textAlignment w:val="auto"/>
        <w:rPr>
          <w:rFonts w:hint="eastAsia" w:ascii="Times New Roman" w:hAnsi="Times New Roman" w:eastAsia="方正仿宋_GBK" w:cs="Times New Roman"/>
          <w:color w:val="000000"/>
          <w:sz w:val="32"/>
          <w:szCs w:val="32"/>
          <w:lang w:val="en-US" w:eastAsia="zh-CN"/>
        </w:rPr>
      </w:pPr>
      <w:r>
        <w:rPr>
          <w:rFonts w:hint="eastAsia" w:ascii="楷体" w:hAnsi="楷体" w:eastAsia="楷体" w:cs="楷体"/>
          <w:b w:val="0"/>
          <w:bCs w:val="0"/>
          <w:strike w:val="0"/>
          <w:dstrike w:val="0"/>
          <w:color w:val="auto"/>
          <w:sz w:val="32"/>
          <w:szCs w:val="32"/>
          <w:lang w:val="en-US" w:eastAsia="zh-CN"/>
        </w:rPr>
        <w:t>（一）服务对象类型：</w:t>
      </w:r>
      <w:r>
        <w:rPr>
          <w:rFonts w:hint="eastAsia" w:ascii="Times New Roman" w:hAnsi="Times New Roman" w:eastAsia="方正仿宋_GBK" w:cs="Times New Roman"/>
          <w:color w:val="000000"/>
          <w:sz w:val="32"/>
          <w:szCs w:val="32"/>
          <w:lang w:val="en-US" w:eastAsia="zh-CN"/>
        </w:rPr>
        <w:t>企业法人、事业法人、社会组织法人、非法人企业、其他组织</w:t>
      </w:r>
    </w:p>
    <w:p w14:paraId="19BCEE7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eastAsia" w:ascii="Times New Roman" w:hAnsi="Times New Roman" w:eastAsia="方正仿宋_GBK" w:cs="Times New Roman"/>
          <w:sz w:val="32"/>
          <w:szCs w:val="32"/>
          <w:lang w:val="en-US" w:eastAsia="zh-CN"/>
        </w:rPr>
        <w:t>否</w:t>
      </w:r>
    </w:p>
    <w:p w14:paraId="6EBBF6E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eastAsia" w:ascii="Times New Roman" w:hAnsi="Times New Roman" w:eastAsia="方正仿宋_GBK" w:cs="Times New Roman"/>
          <w:sz w:val="32"/>
          <w:szCs w:val="32"/>
          <w:lang w:val="en-US" w:eastAsia="zh-CN"/>
        </w:rPr>
        <w:t>无</w:t>
      </w:r>
    </w:p>
    <w:p w14:paraId="19CF11B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（四）许可证件名称：无</w:t>
      </w:r>
    </w:p>
    <w:p w14:paraId="2151EBD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14:paraId="228DD76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14:paraId="0C5A9874">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将承诺审批时限由</w:t>
      </w:r>
      <w:r>
        <w:rPr>
          <w:rFonts w:hint="eastAsia" w:ascii="Times New Roman" w:hAnsi="Times New Roman" w:eastAsia="方正仿宋_GBK" w:cs="Times New Roman"/>
          <w:b w:val="0"/>
          <w:bCs w:val="0"/>
          <w:strike w:val="0"/>
          <w:dstrike w:val="0"/>
          <w:color w:val="auto"/>
          <w:sz w:val="32"/>
          <w:szCs w:val="32"/>
          <w:lang w:val="en-US" w:eastAsia="zh-CN"/>
        </w:rPr>
        <w:t>30</w:t>
      </w:r>
      <w:r>
        <w:rPr>
          <w:rFonts w:hint="default" w:ascii="Times New Roman" w:hAnsi="Times New Roman" w:eastAsia="方正仿宋_GBK" w:cs="Times New Roman"/>
          <w:b w:val="0"/>
          <w:bCs w:val="0"/>
          <w:strike w:val="0"/>
          <w:dstrike w:val="0"/>
          <w:color w:val="auto"/>
          <w:sz w:val="32"/>
          <w:szCs w:val="32"/>
          <w:lang w:val="en-US" w:eastAsia="zh-CN"/>
        </w:rPr>
        <w:t>个工作日压减至</w:t>
      </w:r>
      <w:r>
        <w:rPr>
          <w:rFonts w:hint="eastAsia" w:ascii="Times New Roman" w:hAnsi="Times New Roman" w:eastAsia="方正仿宋_GBK" w:cs="Times New Roman"/>
          <w:b w:val="0"/>
          <w:bCs w:val="0"/>
          <w:strike w:val="0"/>
          <w:dstrike w:val="0"/>
          <w:color w:val="auto"/>
          <w:sz w:val="32"/>
          <w:szCs w:val="32"/>
          <w:lang w:val="en-US" w:eastAsia="zh-CN"/>
        </w:rPr>
        <w:t>7</w:t>
      </w:r>
      <w:r>
        <w:rPr>
          <w:rFonts w:hint="default" w:ascii="Times New Roman" w:hAnsi="Times New Roman" w:eastAsia="方正仿宋_GBK" w:cs="Times New Roman"/>
          <w:b w:val="0"/>
          <w:bCs w:val="0"/>
          <w:strike w:val="0"/>
          <w:dstrike w:val="0"/>
          <w:color w:val="auto"/>
          <w:sz w:val="32"/>
          <w:szCs w:val="32"/>
          <w:lang w:val="en-US" w:eastAsia="zh-CN"/>
        </w:rPr>
        <w:t>个工作日</w:t>
      </w:r>
      <w:r>
        <w:rPr>
          <w:rFonts w:hint="eastAsia" w:ascii="Times New Roman" w:hAnsi="Times New Roman" w:eastAsia="方正仿宋_GBK" w:cs="Times New Roman"/>
          <w:b w:val="0"/>
          <w:bCs w:val="0"/>
          <w:strike w:val="0"/>
          <w:dstrike w:val="0"/>
          <w:color w:val="auto"/>
          <w:sz w:val="32"/>
          <w:szCs w:val="32"/>
          <w:lang w:val="en-US" w:eastAsia="zh-CN"/>
        </w:rPr>
        <w:t>。</w:t>
      </w:r>
    </w:p>
    <w:p w14:paraId="39988D4E">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bookmarkStart w:id="6" w:name="OLE_LINK11"/>
      <w:bookmarkStart w:id="7" w:name="OLE_LINK1"/>
      <w:r>
        <w:rPr>
          <w:rFonts w:hint="eastAsia" w:ascii="楷体" w:hAnsi="楷体" w:eastAsia="楷体" w:cs="楷体"/>
          <w:b w:val="0"/>
          <w:bCs w:val="0"/>
          <w:strike w:val="0"/>
          <w:dstrike w:val="0"/>
          <w:color w:val="auto"/>
          <w:sz w:val="32"/>
          <w:szCs w:val="32"/>
          <w:lang w:val="en-US" w:eastAsia="zh-CN"/>
        </w:rPr>
        <w:t>加强事中事后监管措施</w:t>
      </w:r>
      <w:bookmarkEnd w:id="6"/>
    </w:p>
    <w:bookmarkEnd w:id="7"/>
    <w:p w14:paraId="4790F199">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1.加强对</w:t>
      </w:r>
      <w:r>
        <w:rPr>
          <w:rFonts w:hint="eastAsia" w:ascii="Times New Roman" w:hAnsi="Times New Roman" w:eastAsia="方正仿宋_GBK" w:cs="Times New Roman"/>
          <w:color w:val="000000"/>
          <w:sz w:val="32"/>
          <w:szCs w:val="32"/>
          <w:lang w:val="en-US" w:eastAsia="zh-CN"/>
        </w:rPr>
        <w:t>开展放射诊疗医疗机构</w:t>
      </w:r>
      <w:r>
        <w:rPr>
          <w:rFonts w:hint="default" w:ascii="Times New Roman" w:hAnsi="Times New Roman" w:eastAsia="方正仿宋_GBK" w:cs="Times New Roman"/>
          <w:color w:val="000000"/>
          <w:sz w:val="32"/>
          <w:szCs w:val="32"/>
        </w:rPr>
        <w:t>的巡查和日常监督管理，针对发现的普遍性和突出问题开展专项检查。</w:t>
      </w:r>
    </w:p>
    <w:p w14:paraId="71AF893A">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2.核查被许可</w:t>
      </w:r>
      <w:r>
        <w:rPr>
          <w:rFonts w:hint="eastAsia" w:ascii="Times New Roman" w:hAnsi="Times New Roman" w:eastAsia="方正仿宋_GBK" w:cs="Times New Roman"/>
          <w:color w:val="000000"/>
          <w:sz w:val="32"/>
          <w:szCs w:val="32"/>
          <w:lang w:eastAsia="zh-CN"/>
        </w:rPr>
        <w:t>单位</w:t>
      </w:r>
      <w:r>
        <w:rPr>
          <w:rFonts w:hint="default" w:ascii="Times New Roman" w:hAnsi="Times New Roman" w:eastAsia="方正仿宋_GBK" w:cs="Times New Roman"/>
          <w:color w:val="000000"/>
          <w:sz w:val="32"/>
          <w:szCs w:val="32"/>
        </w:rPr>
        <w:t>从事行政许可事项活动情况的有关材料及实施情况。</w:t>
      </w:r>
    </w:p>
    <w:p w14:paraId="11AF7FDD">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3.依法及时处理投诉举报。</w:t>
      </w:r>
    </w:p>
    <w:p w14:paraId="5C1BC6B5">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4.针对存在的问题，完善管理制度。</w:t>
      </w:r>
    </w:p>
    <w:p w14:paraId="3801D20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410EFCD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14:paraId="27D088E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 预评价报告审核申请书；</w:t>
      </w:r>
    </w:p>
    <w:p w14:paraId="47E1B60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2、《放射性职业病危害预评价报告》；</w:t>
      </w:r>
    </w:p>
    <w:p w14:paraId="4DF5BEF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3、建设项目可行性研究报告（含放射诊疗相关内容）；</w:t>
      </w:r>
    </w:p>
    <w:p w14:paraId="1033CB0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4、医疗机构执业许可证（或设置批准书）；</w:t>
      </w:r>
    </w:p>
    <w:p w14:paraId="56E29A4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5、其他要求的材料（如环评批复、辐射安全许可证等）。</w:t>
      </w: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14:paraId="64BF662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《中华人民共和国职业病防治法》</w:t>
      </w:r>
      <w:r>
        <w:rPr>
          <w:rFonts w:hint="default" w:ascii="Times New Roman" w:hAnsi="Times New Roman" w:eastAsia="方正仿宋_GBK" w:cs="Times New Roman"/>
          <w:b w:val="0"/>
          <w:bCs w:val="0"/>
          <w:strike w:val="0"/>
          <w:dstrike w:val="0"/>
          <w:color w:val="auto"/>
          <w:sz w:val="32"/>
          <w:szCs w:val="32"/>
          <w:lang w:val="en-US" w:eastAsia="zh-CN"/>
        </w:rPr>
        <w:t>：第十八条规定建设项目在竣工验收前，建设单位应当进行职业病危害控制效果评价。</w:t>
      </w:r>
    </w:p>
    <w:p w14:paraId="2C01932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放射诊疗管理规定》：第十三条明确医疗机构在放射诊疗建设项目竣工验收前，应当进行职业病危害控制效果评价，并向相应的卫生行政部门提交建设项目竣工卫生验收申请、建设项目卫生审查资料、职业病危害控制效果放射防护评价报告、放射诊疗建设项目验收报告等资料，申请进行卫生验收。</w:t>
      </w:r>
    </w:p>
    <w:p w14:paraId="0DECFFB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放射诊疗建设项目卫生审查管理规定》：进一步细化了放射诊疗建设项目卫生审查和竣工验收的相关要求，包括对申请材料的具体规定和审核流程等，是对前两部法律法规在放射诊疗建设项目竣工验收方面的进一步细化和补充。</w:t>
      </w:r>
    </w:p>
    <w:p w14:paraId="3A28405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29F4A87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181FBFA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1EF2F9E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586EF6C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4AC6A3C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7E35C44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55899011">
      <w:pPr>
        <w:pStyle w:val="2"/>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14:paraId="532048B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受理</w:t>
      </w:r>
      <w:r>
        <w:rPr>
          <w:rFonts w:hint="eastAsia" w:ascii="Times New Roman" w:hAnsi="Times New Roman" w:eastAsia="方正仿宋_GBK" w:cs="Times New Roman"/>
          <w:color w:val="000000"/>
          <w:sz w:val="32"/>
          <w:szCs w:val="32"/>
          <w:lang w:eastAsia="zh-CN"/>
        </w:rPr>
        <w:t>；</w:t>
      </w:r>
    </w:p>
    <w:p w14:paraId="24489AB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审查；</w:t>
      </w:r>
    </w:p>
    <w:p w14:paraId="49E1E86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现场勘验（部分情况下开展）；</w:t>
      </w:r>
    </w:p>
    <w:p w14:paraId="676D484D">
      <w:pPr>
        <w:pStyle w:val="2"/>
        <w:rPr>
          <w:rFonts w:hint="default" w:eastAsia="方正仿宋_GBK"/>
          <w:lang w:val="en-US" w:eastAsia="zh-CN"/>
        </w:rPr>
      </w:pPr>
      <w:r>
        <w:rPr>
          <w:rFonts w:hint="eastAsia" w:ascii="Times New Roman" w:hAnsi="Times New Roman" w:eastAsia="方正仿宋_GBK" w:cs="Times New Roman"/>
          <w:color w:val="000000"/>
          <w:sz w:val="32"/>
          <w:szCs w:val="32"/>
          <w:lang w:val="en-US" w:eastAsia="zh-CN"/>
        </w:rPr>
        <w:t xml:space="preserve">    4.出具审查意见书。</w:t>
      </w:r>
    </w:p>
    <w:p w14:paraId="0FC9881D">
      <w:pPr>
        <w:numPr>
          <w:ilvl w:val="0"/>
          <w:numId w:val="0"/>
        </w:numPr>
        <w:spacing w:line="600" w:lineRule="exact"/>
        <w:ind w:left="638" w:leftChars="304" w:firstLine="0" w:firstLineChars="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kern w:val="2"/>
          <w:sz w:val="32"/>
          <w:szCs w:val="32"/>
          <w:lang w:val="en-US" w:eastAsia="zh-CN" w:bidi="ar-SA"/>
        </w:rPr>
        <w:t>（二）</w:t>
      </w:r>
      <w:r>
        <w:rPr>
          <w:rFonts w:hint="eastAsia" w:ascii="楷体" w:hAnsi="楷体" w:eastAsia="楷体" w:cs="楷体"/>
          <w:b w:val="0"/>
          <w:bCs w:val="0"/>
          <w:strike w:val="0"/>
          <w:dstrike w:val="0"/>
          <w:color w:val="auto"/>
          <w:sz w:val="32"/>
          <w:szCs w:val="32"/>
          <w:lang w:val="en-US" w:eastAsia="zh-CN"/>
        </w:rPr>
        <w:t>规定行政许可程序的依据</w:t>
      </w:r>
    </w:p>
    <w:p w14:paraId="4C2A987D">
      <w:pPr>
        <w:spacing w:line="600" w:lineRule="exact"/>
        <w:ind w:firstLine="640" w:firstLineChars="200"/>
        <w:rPr>
          <w:rFonts w:hint="eastAsia" w:ascii="Times New Roman" w:hAnsi="Times New Roman" w:eastAsia="方正仿宋_GBK" w:cs="Times New Roman"/>
          <w:b w:val="0"/>
          <w:bCs w:val="0"/>
          <w:strike w:val="0"/>
          <w:dstrike w:val="0"/>
          <w:color w:val="auto"/>
          <w:kern w:val="2"/>
          <w:sz w:val="32"/>
          <w:szCs w:val="32"/>
          <w:lang w:val="en-US" w:eastAsia="zh-CN" w:bidi="ar-SA"/>
        </w:rPr>
      </w:pPr>
      <w:r>
        <w:rPr>
          <w:rFonts w:hint="eastAsia" w:ascii="Times New Roman" w:hAnsi="Times New Roman" w:eastAsia="方正仿宋_GBK" w:cs="Times New Roman"/>
          <w:b w:val="0"/>
          <w:bCs w:val="0"/>
          <w:strike w:val="0"/>
          <w:dstrike w:val="0"/>
          <w:color w:val="auto"/>
          <w:kern w:val="2"/>
          <w:sz w:val="32"/>
          <w:szCs w:val="32"/>
          <w:lang w:val="en-US" w:eastAsia="zh-CN" w:bidi="ar-SA"/>
        </w:rPr>
        <w:t>《中华人民共和国职业病防治法》</w:t>
      </w:r>
    </w:p>
    <w:p w14:paraId="3A6A7013">
      <w:pPr>
        <w:spacing w:line="600" w:lineRule="exact"/>
        <w:ind w:firstLine="640" w:firstLineChars="200"/>
        <w:rPr>
          <w:rFonts w:hint="eastAsia" w:ascii="Times New Roman" w:hAnsi="Times New Roman" w:eastAsia="方正仿宋_GBK" w:cs="Times New Roman"/>
          <w:b w:val="0"/>
          <w:bCs w:val="0"/>
          <w:strike w:val="0"/>
          <w:dstrike w:val="0"/>
          <w:color w:val="auto"/>
          <w:kern w:val="2"/>
          <w:sz w:val="32"/>
          <w:szCs w:val="32"/>
          <w:lang w:val="en-US" w:eastAsia="zh-CN" w:bidi="ar-SA"/>
        </w:rPr>
      </w:pPr>
      <w:r>
        <w:rPr>
          <w:rFonts w:hint="eastAsia" w:ascii="Times New Roman" w:hAnsi="Times New Roman" w:eastAsia="方正仿宋_GBK" w:cs="Times New Roman"/>
          <w:b w:val="0"/>
          <w:bCs w:val="0"/>
          <w:strike w:val="0"/>
          <w:dstrike w:val="0"/>
          <w:color w:val="auto"/>
          <w:kern w:val="2"/>
          <w:sz w:val="32"/>
          <w:szCs w:val="32"/>
          <w:lang w:val="en-US" w:eastAsia="zh-CN" w:bidi="ar-SA"/>
        </w:rPr>
        <w:t>《放射诊疗管理规定》</w:t>
      </w:r>
    </w:p>
    <w:p w14:paraId="338E708A">
      <w:pPr>
        <w:spacing w:line="600" w:lineRule="exact"/>
        <w:ind w:firstLine="640" w:firstLineChars="200"/>
        <w:rPr>
          <w:rFonts w:hint="eastAsia" w:ascii="Times New Roman" w:hAnsi="Times New Roman" w:eastAsia="方正仿宋_GBK" w:cs="Times New Roman"/>
          <w:b w:val="0"/>
          <w:bCs w:val="0"/>
          <w:strike w:val="0"/>
          <w:dstrike w:val="0"/>
          <w:color w:val="auto"/>
          <w:kern w:val="2"/>
          <w:sz w:val="32"/>
          <w:szCs w:val="32"/>
          <w:lang w:val="en-US" w:eastAsia="zh-CN" w:bidi="ar-SA"/>
        </w:rPr>
      </w:pPr>
      <w:r>
        <w:rPr>
          <w:rFonts w:hint="eastAsia" w:ascii="Times New Roman" w:hAnsi="Times New Roman" w:eastAsia="方正仿宋_GBK" w:cs="Times New Roman"/>
          <w:b w:val="0"/>
          <w:bCs w:val="0"/>
          <w:strike w:val="0"/>
          <w:dstrike w:val="0"/>
          <w:color w:val="auto"/>
          <w:kern w:val="2"/>
          <w:sz w:val="32"/>
          <w:szCs w:val="32"/>
          <w:lang w:val="en-US" w:eastAsia="zh-CN" w:bidi="ar-SA"/>
        </w:rPr>
        <w:t>《放射诊疗建设项目卫生审查管理规定》</w:t>
      </w:r>
    </w:p>
    <w:p w14:paraId="071747A3">
      <w:pPr>
        <w:numPr>
          <w:ilvl w:val="0"/>
          <w:numId w:val="2"/>
        </w:numPr>
        <w:spacing w:line="600" w:lineRule="exact"/>
        <w:ind w:firstLine="560"/>
        <w:rPr>
          <w:rFonts w:hint="eastAsia" w:ascii="Times New Roman" w:hAnsi="Times New Roman" w:eastAsia="方正仿宋_GBK" w:cs="Times New Roman"/>
          <w:b w:val="0"/>
          <w:bCs w:val="0"/>
          <w:strike w:val="0"/>
          <w:dstrike w:val="0"/>
          <w:color w:val="auto"/>
          <w:kern w:val="2"/>
          <w:sz w:val="32"/>
          <w:szCs w:val="32"/>
          <w:lang w:val="en-US" w:eastAsia="zh-CN" w:bidi="ar-SA"/>
        </w:rPr>
      </w:pP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eastAsia" w:ascii="Times New Roman" w:hAnsi="Times New Roman" w:eastAsia="方正仿宋_GBK" w:cs="Times New Roman"/>
          <w:b w:val="0"/>
          <w:bCs w:val="0"/>
          <w:strike w:val="0"/>
          <w:dstrike w:val="0"/>
          <w:color w:val="auto"/>
          <w:kern w:val="2"/>
          <w:sz w:val="32"/>
          <w:szCs w:val="32"/>
          <w:lang w:val="en-US" w:eastAsia="zh-CN" w:bidi="ar-SA"/>
        </w:rPr>
        <w:t>是</w:t>
      </w:r>
    </w:p>
    <w:p w14:paraId="2B167BC8">
      <w:pPr>
        <w:numPr>
          <w:ilvl w:val="0"/>
          <w:numId w:val="0"/>
        </w:num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4A7EC88">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6FFCDF8A">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8815775">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1AB7271D">
      <w:pPr>
        <w:spacing w:line="600" w:lineRule="exact"/>
        <w:ind w:firstLine="56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eastAsia" w:ascii="Times New Roman" w:hAnsi="Times New Roman" w:eastAsia="方正仿宋_GBK" w:cs="Times New Roman"/>
          <w:b w:val="0"/>
          <w:bCs w:val="0"/>
          <w:strike w:val="0"/>
          <w:dstrike w:val="0"/>
          <w:color w:val="auto"/>
          <w:kern w:val="2"/>
          <w:sz w:val="32"/>
          <w:szCs w:val="32"/>
          <w:lang w:val="en-US" w:eastAsia="zh-CN" w:bidi="ar-SA"/>
        </w:rPr>
        <w:t>否</w:t>
      </w:r>
    </w:p>
    <w:p w14:paraId="4546D35F">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eastAsia" w:ascii="Times New Roman" w:hAnsi="Times New Roman" w:eastAsia="方正仿宋_GBK" w:cs="Times New Roman"/>
          <w:b w:val="0"/>
          <w:bCs w:val="0"/>
          <w:strike w:val="0"/>
          <w:dstrike w:val="0"/>
          <w:color w:val="auto"/>
          <w:kern w:val="2"/>
          <w:sz w:val="32"/>
          <w:szCs w:val="32"/>
          <w:lang w:val="en-US" w:eastAsia="zh-CN" w:bidi="ar-SA"/>
        </w:rPr>
        <w:t>否</w:t>
      </w:r>
    </w:p>
    <w:p w14:paraId="555F3F82">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14:paraId="7653EC35">
      <w:pPr>
        <w:spacing w:line="600" w:lineRule="exact"/>
        <w:ind w:firstLine="56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部分情况下开展</w:t>
      </w:r>
    </w:p>
    <w:p w14:paraId="41ADC2A7">
      <w:pPr>
        <w:spacing w:line="600" w:lineRule="exact"/>
        <w:ind w:firstLine="560"/>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1F2318C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eastAsia" w:ascii="Times New Roman" w:hAnsi="Times New Roman" w:eastAsia="方正仿宋_GBK" w:cs="Times New Roman"/>
          <w:b w:val="0"/>
          <w:bCs w:val="0"/>
          <w:strike w:val="0"/>
          <w:dstrike w:val="0"/>
          <w:color w:val="auto"/>
          <w:kern w:val="2"/>
          <w:sz w:val="32"/>
          <w:szCs w:val="32"/>
          <w:lang w:val="en-US" w:eastAsia="zh-CN" w:bidi="ar-SA"/>
        </w:rPr>
        <w:t>5</w:t>
      </w:r>
      <w:r>
        <w:rPr>
          <w:rFonts w:hint="default" w:ascii="Times New Roman" w:hAnsi="Times New Roman" w:eastAsia="方正仿宋_GBK" w:cs="Times New Roman"/>
          <w:b w:val="0"/>
          <w:bCs w:val="0"/>
          <w:strike w:val="0"/>
          <w:dstrike w:val="0"/>
          <w:color w:val="auto"/>
          <w:kern w:val="2"/>
          <w:sz w:val="32"/>
          <w:szCs w:val="32"/>
          <w:lang w:val="en-US" w:eastAsia="zh-CN" w:bidi="ar-SA"/>
        </w:rPr>
        <w:t>个工作日</w:t>
      </w:r>
      <w:r>
        <w:rPr>
          <w:rFonts w:hint="eastAsia" w:ascii="Times New Roman" w:hAnsi="Times New Roman" w:eastAsia="方正仿宋_GBK" w:cs="Times New Roman"/>
          <w:b w:val="0"/>
          <w:bCs w:val="0"/>
          <w:strike w:val="0"/>
          <w:dstrike w:val="0"/>
          <w:color w:val="auto"/>
          <w:kern w:val="2"/>
          <w:sz w:val="32"/>
          <w:szCs w:val="32"/>
          <w:lang w:val="en-US" w:eastAsia="zh-CN" w:bidi="ar-SA"/>
        </w:rPr>
        <w:t>。</w:t>
      </w:r>
    </w:p>
    <w:p w14:paraId="4B89FB1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Times New Roman" w:hAnsi="Times New Roman" w:eastAsia="楷体" w:cs="Times New Roman"/>
          <w:b w:val="0"/>
          <w:bCs w:val="0"/>
          <w:strike w:val="0"/>
          <w:dstrike w:val="0"/>
          <w:color w:val="auto"/>
          <w:sz w:val="32"/>
          <w:szCs w:val="32"/>
          <w:lang w:val="en-US" w:eastAsia="zh-CN"/>
        </w:rPr>
        <w:t>20</w:t>
      </w:r>
      <w:r>
        <w:rPr>
          <w:rFonts w:hint="eastAsia" w:ascii="方正仿宋_GBK" w:hAnsi="方正仿宋_GBK" w:eastAsia="方正仿宋_GBK" w:cs="方正仿宋_GBK"/>
          <w:b w:val="0"/>
          <w:bCs w:val="0"/>
          <w:strike w:val="0"/>
          <w:dstrike w:val="0"/>
          <w:color w:val="auto"/>
          <w:sz w:val="32"/>
          <w:szCs w:val="32"/>
          <w:lang w:val="en-US" w:eastAsia="zh-CN"/>
        </w:rPr>
        <w:t>个工作日</w:t>
      </w:r>
    </w:p>
    <w:p w14:paraId="2DD0FF48">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Times New Roman" w:hAnsi="Times New Roman" w:eastAsia="方正仿宋_GBK" w:cs="Times New Roman"/>
          <w:b w:val="0"/>
          <w:bCs w:val="0"/>
          <w:strike w:val="0"/>
          <w:dstrike w:val="0"/>
          <w:color w:val="auto"/>
          <w:kern w:val="2"/>
          <w:sz w:val="32"/>
          <w:szCs w:val="32"/>
          <w:lang w:val="en-US" w:eastAsia="zh-CN" w:bidi="ar-SA"/>
        </w:rPr>
      </w:pPr>
      <w:r>
        <w:rPr>
          <w:rFonts w:hint="eastAsia" w:ascii="楷体" w:hAnsi="楷体" w:eastAsia="楷体" w:cs="楷体"/>
          <w:b w:val="0"/>
          <w:bCs w:val="0"/>
          <w:strike w:val="0"/>
          <w:dstrike w:val="0"/>
          <w:color w:val="auto"/>
          <w:sz w:val="32"/>
          <w:szCs w:val="32"/>
          <w:lang w:val="en-US" w:eastAsia="zh-CN"/>
        </w:rPr>
        <w:t>（三）规定法定审批时限依据：</w:t>
      </w:r>
      <w:r>
        <w:rPr>
          <w:rFonts w:hint="default" w:ascii="Times New Roman" w:hAnsi="Times New Roman" w:eastAsia="方正仿宋_GBK" w:cs="Times New Roman"/>
          <w:b w:val="0"/>
          <w:bCs w:val="0"/>
          <w:strike w:val="0"/>
          <w:dstrike w:val="0"/>
          <w:color w:val="auto"/>
          <w:kern w:val="2"/>
          <w:sz w:val="32"/>
          <w:szCs w:val="32"/>
          <w:lang w:val="en-US" w:eastAsia="zh-CN" w:bidi="ar-SA"/>
        </w:rPr>
        <w:t>《中华人民共和国行政许可法》第四十二条除可以当场作出行政许可决定的外，行政机关应当自受理行政许可申请之日起二十日内作出行政许可决定。</w:t>
      </w:r>
    </w:p>
    <w:p w14:paraId="21AC22EF">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Times New Roman" w:hAnsi="Times New Roman" w:eastAsia="楷体" w:cs="Times New Roman"/>
          <w:b w:val="0"/>
          <w:bCs w:val="0"/>
          <w:strike w:val="0"/>
          <w:dstrike w:val="0"/>
          <w:color w:val="auto"/>
          <w:sz w:val="32"/>
          <w:szCs w:val="32"/>
          <w:lang w:val="en-US" w:eastAsia="zh-CN"/>
        </w:rPr>
        <w:t>5</w:t>
      </w:r>
      <w:r>
        <w:rPr>
          <w:rFonts w:hint="eastAsia" w:ascii="方正仿宋_GBK" w:hAnsi="方正仿宋_GBK" w:eastAsia="方正仿宋_GBK" w:cs="方正仿宋_GBK"/>
          <w:b w:val="0"/>
          <w:bCs w:val="0"/>
          <w:strike w:val="0"/>
          <w:dstrike w:val="0"/>
          <w:color w:val="auto"/>
          <w:sz w:val="32"/>
          <w:szCs w:val="32"/>
          <w:lang w:val="en-US" w:eastAsia="zh-CN"/>
        </w:rPr>
        <w:t>个工作日，依法进行审查，作出审查意见。</w:t>
      </w:r>
    </w:p>
    <w:p w14:paraId="73FE181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4227BBE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225CC86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14:paraId="31B1F96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w:t>
      </w:r>
      <w:bookmarkStart w:id="8" w:name="OLE_LINK3"/>
      <w:r>
        <w:rPr>
          <w:rFonts w:hint="eastAsia" w:ascii="Times New Roman" w:hAnsi="Times New Roman" w:eastAsia="黑体" w:cs="Times New Roman"/>
          <w:b w:val="0"/>
          <w:bCs w:val="0"/>
          <w:strike w:val="0"/>
          <w:dstrike w:val="0"/>
          <w:color w:val="auto"/>
          <w:sz w:val="32"/>
          <w:szCs w:val="32"/>
          <w:lang w:val="en-US" w:eastAsia="zh-CN"/>
        </w:rPr>
        <w:t>行政许可证件</w:t>
      </w:r>
      <w:bookmarkEnd w:id="8"/>
    </w:p>
    <w:p w14:paraId="492E752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eastAsia" w:ascii="方正仿宋_GBK" w:hAnsi="方正仿宋_GBK" w:eastAsia="方正仿宋_GBK" w:cs="方正仿宋_GBK"/>
          <w:color w:val="auto"/>
          <w:sz w:val="32"/>
          <w:szCs w:val="32"/>
          <w:lang w:val="en-US" w:eastAsia="zh-CN"/>
        </w:rPr>
        <w:t>审查意见</w:t>
      </w:r>
    </w:p>
    <w:p w14:paraId="6CFD3DD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color w:val="auto"/>
          <w:sz w:val="32"/>
          <w:szCs w:val="32"/>
          <w:lang w:val="en-US" w:eastAsia="zh-CN"/>
        </w:rPr>
        <w:t>医疗机构放射性职业病危害建设项目竣工验收的审查意见</w:t>
      </w:r>
    </w:p>
    <w:p w14:paraId="0CB0D0A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当次</w:t>
      </w:r>
    </w:p>
    <w:p w14:paraId="24F9DB4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lang w:val="en-US" w:eastAsia="zh-CN"/>
        </w:rPr>
      </w:pPr>
      <w:r>
        <w:rPr>
          <w:rFonts w:hint="eastAsia" w:ascii="楷体" w:hAnsi="楷体" w:eastAsia="楷体" w:cs="楷体"/>
          <w:b w:val="0"/>
          <w:bCs w:val="0"/>
          <w:strike w:val="0"/>
          <w:dstrike w:val="0"/>
          <w:color w:val="auto"/>
          <w:sz w:val="32"/>
          <w:szCs w:val="32"/>
          <w:lang w:val="en-US" w:eastAsia="zh-CN"/>
        </w:rPr>
        <w:t>（四）</w:t>
      </w:r>
      <w:bookmarkStart w:id="9" w:name="OLE_LINK2"/>
      <w:r>
        <w:rPr>
          <w:rFonts w:hint="eastAsia" w:ascii="楷体" w:hAnsi="楷体" w:eastAsia="楷体" w:cs="楷体"/>
          <w:b w:val="0"/>
          <w:bCs w:val="0"/>
          <w:strike w:val="0"/>
          <w:dstrike w:val="0"/>
          <w:color w:val="auto"/>
          <w:sz w:val="32"/>
          <w:szCs w:val="32"/>
          <w:lang w:val="en-US" w:eastAsia="zh-CN"/>
        </w:rPr>
        <w:t>规定审批结果有效期限的依据</w:t>
      </w:r>
      <w:bookmarkEnd w:id="9"/>
      <w:r>
        <w:rPr>
          <w:rFonts w:hint="eastAsia" w:ascii="楷体" w:hAnsi="楷体" w:eastAsia="楷体" w:cs="楷体"/>
          <w:b w:val="0"/>
          <w:bCs w:val="0"/>
          <w:strike w:val="0"/>
          <w:dstrike w:val="0"/>
          <w:color w:val="auto"/>
          <w:sz w:val="32"/>
          <w:szCs w:val="32"/>
          <w:lang w:val="en-US" w:eastAsia="zh-CN"/>
        </w:rPr>
        <w:t>：无</w:t>
      </w:r>
    </w:p>
    <w:p w14:paraId="4CBAABF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eastAsia" w:ascii="方正仿宋_GBK" w:hAnsi="方正仿宋_GBK" w:eastAsia="方正仿宋_GBK" w:cs="方正仿宋_GBK"/>
          <w:b w:val="0"/>
          <w:bCs w:val="0"/>
          <w:strike w:val="0"/>
          <w:dstrike w:val="0"/>
          <w:color w:val="auto"/>
          <w:sz w:val="32"/>
          <w:szCs w:val="32"/>
          <w:lang w:val="en-US" w:eastAsia="zh-CN"/>
        </w:rPr>
        <w:t>否</w:t>
      </w:r>
    </w:p>
    <w:p w14:paraId="52D7D3A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2168813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14:paraId="51E1F88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5212283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本县</w:t>
      </w:r>
    </w:p>
    <w:p w14:paraId="20A76D0C">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4212657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7C2B3A8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14:paraId="15AB2AB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400D383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48F2F17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764551D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10EEFAD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171B143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1CD7E6B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72874F8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556DFB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否</w:t>
      </w:r>
    </w:p>
    <w:p w14:paraId="0ABD57F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562F41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78E0533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1AC4428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78E872D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6E3DBB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7D29E5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0CA5764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092990E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73AECCA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41BF0C1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县级卫生健康局</w:t>
      </w:r>
    </w:p>
    <w:p w14:paraId="6D7D4BA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5E342E6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6E5FFE43">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lang w:val="en-US" w:eastAsia="zh-CN"/>
        </w:rPr>
      </w:pPr>
    </w:p>
    <w:p w14:paraId="63465C6E"/>
    <w:p w14:paraId="7A44B3AF">
      <w:pPr>
        <w:rPr>
          <w:rFonts w:hint="eastAsia" w:ascii="方正仿宋_GBK" w:hAnsi="方正仿宋_GBK" w:eastAsia="方正仿宋_GBK" w:cs="方正仿宋_GBK"/>
          <w:sz w:val="32"/>
          <w:szCs w:val="32"/>
          <w:lang w:eastAsia="zh-CN"/>
        </w:rPr>
      </w:pPr>
    </w:p>
    <w:p w14:paraId="32D409D4">
      <w:pPr>
        <w:rPr>
          <w:rFonts w:hint="eastAsia" w:eastAsia="宋体"/>
          <w:lang w:eastAsia="zh-CN"/>
        </w:rPr>
      </w:pPr>
    </w:p>
    <w:p w14:paraId="33219431"/>
    <w:p w14:paraId="136A4E93"/>
    <w:p w14:paraId="4738A208"/>
    <w:p w14:paraId="3CE62D43">
      <w:pPr>
        <w:rPr>
          <w:rFonts w:hint="eastAsia" w:eastAsia="宋体"/>
          <w:lang w:eastAsia="zh-CN"/>
        </w:rPr>
      </w:pPr>
    </w:p>
    <w:p w14:paraId="24723E13"/>
    <w:p w14:paraId="082D7A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46360"/>
    <w:multiLevelType w:val="singleLevel"/>
    <w:tmpl w:val="14646360"/>
    <w:lvl w:ilvl="0" w:tentative="0">
      <w:start w:val="3"/>
      <w:numFmt w:val="chineseCounting"/>
      <w:suff w:val="nothing"/>
      <w:lvlText w:val="（%1）"/>
      <w:lvlJc w:val="left"/>
      <w:rPr>
        <w:rFonts w:hint="eastAsia"/>
      </w:rPr>
    </w:lvl>
  </w:abstractNum>
  <w:abstractNum w:abstractNumId="1">
    <w:nsid w:val="6EE0DB29"/>
    <w:multiLevelType w:val="singleLevel"/>
    <w:tmpl w:val="6EE0DB29"/>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ZmJkNTdmMzZmYmY0ZWNmYThlODc2YmQyZDJjZDUifQ=="/>
  </w:docVars>
  <w:rsids>
    <w:rsidRoot w:val="3A5205D8"/>
    <w:rsid w:val="02141F75"/>
    <w:rsid w:val="023C403F"/>
    <w:rsid w:val="05ED6067"/>
    <w:rsid w:val="074862DD"/>
    <w:rsid w:val="08B2427F"/>
    <w:rsid w:val="08DE6918"/>
    <w:rsid w:val="09FE4EDF"/>
    <w:rsid w:val="0F3E1B94"/>
    <w:rsid w:val="12536FAC"/>
    <w:rsid w:val="17101B21"/>
    <w:rsid w:val="22671E66"/>
    <w:rsid w:val="24821172"/>
    <w:rsid w:val="2B487ADA"/>
    <w:rsid w:val="2D12039F"/>
    <w:rsid w:val="2DFE143B"/>
    <w:rsid w:val="34182B49"/>
    <w:rsid w:val="35EC7111"/>
    <w:rsid w:val="3A1D3DA4"/>
    <w:rsid w:val="3A5205D8"/>
    <w:rsid w:val="3CF41E28"/>
    <w:rsid w:val="410D62A7"/>
    <w:rsid w:val="4E7108B7"/>
    <w:rsid w:val="54254EC0"/>
    <w:rsid w:val="54DC7E39"/>
    <w:rsid w:val="5BEE60FE"/>
    <w:rsid w:val="68C3086F"/>
    <w:rsid w:val="6C76102B"/>
    <w:rsid w:val="6FC035DA"/>
    <w:rsid w:val="77E32C98"/>
    <w:rsid w:val="7AE058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2"/>
    <w:basedOn w:val="1"/>
    <w:next w:val="1"/>
    <w:qFormat/>
    <w:uiPriority w:val="0"/>
    <w:rPr>
      <w:rFonts w:ascii="仿宋_GB2312" w:eastAsia="仿宋_GB2312"/>
      <w:sz w:val="32"/>
      <w:szCs w:val="20"/>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临沧市永德县党政机关单位</Company>
  <Pages>8</Pages>
  <Words>3082</Words>
  <Characters>3133</Characters>
  <Lines>0</Lines>
  <Paragraphs>0</Paragraphs>
  <TotalTime>3</TotalTime>
  <ScaleCrop>false</ScaleCrop>
  <LinksUpToDate>false</LinksUpToDate>
  <CharactersWithSpaces>3138</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2024-01-17T07:40:00Z</dcterms:created>
  <dc:creator>未定义</dc:creator>
  <cp:lastModifiedBy>贾云峰</cp:lastModifiedBy>
  <dcterms:modified xsi:type="dcterms:W3CDTF">2025-04-14T08:00:11Z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888B4DB9B592476CAF692DC897961516_13</vt:lpwstr>
  </property>
  <property fmtid="{D5CDD505-2E9C-101B-9397-08002B2CF9AE}" pid="4" name="KSOTemplateDocerSaveRecord">
    <vt:lpwstr>eyJoZGlkIjoiOTdmMWFmY2Y4ZmEzNzNmZjQ1YjQ3YzIxMjEzMWFmZjciLCJ1c2VySWQiOiIzMDEwNTc2MzAifQ==</vt:lpwstr>
  </property>
</Properties>
</file>