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C6EFF">
      <w:pPr>
        <w:pStyle w:val="2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OLE_LINK5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旅馆业特种行业许可</w:t>
      </w:r>
      <w:bookmarkEnd w:id="0"/>
    </w:p>
    <w:p w14:paraId="673FF6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4FA7E4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3BF995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1" w:name="OLE_LINK3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旅馆业特种行业许可【000109127000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bookmarkEnd w:id="1"/>
    <w:p w14:paraId="017C01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65E605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ascii="Times New Roman" w:hAnsi="Times New Roman" w:eastAsia="方正小标宋_GBK"/>
          <w:color w:val="000000"/>
          <w:sz w:val="32"/>
          <w:szCs w:val="32"/>
        </w:rPr>
      </w:pPr>
      <w:bookmarkStart w:id="2" w:name="OLE_LINK4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旅馆业特种行业许可</w:t>
      </w:r>
      <w:bookmarkEnd w:id="2"/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【000109127000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0024C5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3EA90B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旅馆业特种行业许可【000109127000</w:t>
      </w:r>
      <w:r>
        <w:rPr>
          <w:rFonts w:ascii="Times New Roman" w:hAnsi="Times New Roman" w:eastAsia="方正小标宋_GBK"/>
          <w:color w:val="000000"/>
          <w:sz w:val="32"/>
          <w:szCs w:val="32"/>
        </w:rPr>
        <w:t>】</w:t>
      </w:r>
    </w:p>
    <w:p w14:paraId="72D9A3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2A672756">
      <w:pPr>
        <w:ind w:firstLine="560"/>
        <w:outlineLvl w:val="2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《旅馆业治安管理办法》第</w:t>
      </w:r>
      <w:r>
        <w:rPr>
          <w:rFonts w:hint="eastAsia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四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条</w:t>
      </w:r>
    </w:p>
    <w:p w14:paraId="24A1CD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2DB781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《国务院对确需保留的行政审批项目设定行政许可的决定》（国务院令第412号）附件第36项</w:t>
      </w:r>
    </w:p>
    <w:p w14:paraId="053552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56BB18EF"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《旅馆业治安管理办法》第十四条</w:t>
      </w:r>
    </w:p>
    <w:p w14:paraId="667B3B69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71198F1F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1B1191FD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2CC42A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107EFE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1E2D5F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5EB53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7AE572C"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旅馆业特种行业许可</w:t>
      </w:r>
    </w:p>
    <w:p w14:paraId="55DE3C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40F9E5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32DF56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52BA79B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00E18A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（一）准予行政许可的条件</w:t>
      </w:r>
    </w:p>
    <w:p w14:paraId="710DF5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1）有合法经营场所；（2）具备必要的防盗等安全设施和如实登记住宿信息的条件；（3）建立各项安全管理制度，设置治安保卫组织或者指定安全保卫人员；（4）省级地方性法规或者省级政府规章规定的其他条件。</w:t>
      </w:r>
    </w:p>
    <w:p w14:paraId="162F3B1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规定行政许可条件的依据</w:t>
      </w:r>
    </w:p>
    <w:p w14:paraId="47E198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《旅馆业治安管理办法》第五条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</w:t>
      </w:r>
    </w:p>
    <w:p w14:paraId="7A2698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057F0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（一）服务对象类型：自然人、企业法人</w:t>
      </w:r>
    </w:p>
    <w:p w14:paraId="2DD335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5A6B69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旅馆业特种行业许可证核发</w:t>
      </w:r>
    </w:p>
    <w:p w14:paraId="1BFA52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（四）许可证件名称：特种行业许可证（旅馆业）</w:t>
      </w:r>
    </w:p>
    <w:p w14:paraId="09BB01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实行告知承诺</w:t>
      </w:r>
    </w:p>
    <w:p w14:paraId="2A5E65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0CFF9D6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制作并公布告知承诺书格式文本，一次性告知申请人许可条件和所需材料。对申请人自愿承诺符合许可条件并按要求提交材料的，当场作出许可决定。</w:t>
      </w:r>
    </w:p>
    <w:p w14:paraId="222BE48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1631BF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是加强对承诺内容真实性的核查，发现虚假承诺、承诺严重不实的要依法处理。二是开展“双随机、一公开”监管，依法查处违法违规行为。三是加强信用监管，建立企业信用档案并依法向社会公开信用记录，依法依规对失信主体开展失信惩戒。</w:t>
      </w:r>
    </w:p>
    <w:p w14:paraId="1814A9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五、申请材料</w:t>
      </w:r>
    </w:p>
    <w:p w14:paraId="240436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（一）申请材料名称</w:t>
      </w:r>
    </w:p>
    <w:p w14:paraId="03E5AE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（1）申请表；</w:t>
      </w:r>
    </w:p>
    <w:p w14:paraId="327514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规定申请材料的依据</w:t>
      </w:r>
    </w:p>
    <w:p w14:paraId="7F5D09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《旅馆业治安管理办法》第四条</w:t>
      </w:r>
    </w:p>
    <w:p w14:paraId="014686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5DC7FE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2228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bookmarkStart w:id="3" w:name="OLE_LINK1"/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76615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D3FB6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BF1B1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bookmarkEnd w:id="3"/>
    <w:p w14:paraId="0A6707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61A2561B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4CF2A401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56343592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0A54422B">
      <w:pPr>
        <w:spacing w:line="600" w:lineRule="exact"/>
        <w:ind w:firstLine="560"/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《国务院关于取消和调整一批行政审批项目等事项的决定》（国发〔2015〕11号）附件4第8项</w:t>
      </w:r>
    </w:p>
    <w:p w14:paraId="66712DF6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0FB477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当场办理</w:t>
      </w:r>
    </w:p>
    <w:p w14:paraId="45AB3A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40528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中华人民共和国</w:t>
      </w:r>
      <w:bookmarkStart w:id="5" w:name="_GoBack"/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行政许可法</w:t>
      </w:r>
      <w:bookmarkEnd w:id="5"/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》第四十二条</w:t>
      </w:r>
    </w:p>
    <w:p w14:paraId="59D42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24A782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07D2A4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6DAEE0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54449C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5C0745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特种行业许可证（旅馆业）</w:t>
      </w:r>
    </w:p>
    <w:p w14:paraId="1ABAED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0C9F2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69C156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《旅馆业治安管理办法》第十九条</w:t>
      </w:r>
    </w:p>
    <w:p w14:paraId="686D14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01A62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旅馆如有歇业、转业、合并、迁移、改变名称等情况，应当在市场监管部门办理变更登记后三日内，向当地的县、市公安局、公安分局备案。公安机关应当及时审查，做出变更。</w:t>
      </w:r>
    </w:p>
    <w:p w14:paraId="4C3674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DF10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8850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其他</w:t>
      </w:r>
    </w:p>
    <w:p w14:paraId="57881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《旅馆业治安管理办法》第四条</w:t>
      </w:r>
    </w:p>
    <w:p w14:paraId="21F616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0BCD10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2F594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bookmarkStart w:id="4" w:name="OLE_LINK2"/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A84A1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63349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C9D0E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bookmarkEnd w:id="4"/>
    <w:p w14:paraId="3EB426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261D50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AE3FD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5EBF3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72091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09496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88056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7312B8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DC345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479A0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08C0A7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5FC66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51A99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40567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7ADF0C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78DAA2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十五、备注:无</w:t>
      </w:r>
    </w:p>
    <w:p w14:paraId="2940CE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7E9C9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38965114"/>
    <w:p w14:paraId="27C3043D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5E05FEB5">
      <w:pPr>
        <w:rPr>
          <w:rFonts w:hint="eastAsia" w:eastAsia="宋体"/>
          <w:lang w:eastAsia="zh-CN"/>
        </w:rPr>
      </w:pPr>
    </w:p>
    <w:p w14:paraId="0276DB53"/>
    <w:p w14:paraId="0AFE8554"/>
    <w:p w14:paraId="558D38F0"/>
    <w:p w14:paraId="719BE614">
      <w:pPr>
        <w:rPr>
          <w:rFonts w:hint="eastAsia" w:eastAsia="宋体"/>
          <w:lang w:eastAsia="zh-CN"/>
        </w:rPr>
      </w:pPr>
    </w:p>
    <w:p w14:paraId="00AE89D6"/>
    <w:p w14:paraId="596A40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MWQ4ZTQ0NjY4ZWFmNGFmMDJhZjZiYWZmMDAxNjEifQ=="/>
  </w:docVars>
  <w:rsids>
    <w:rsidRoot w:val="3A5205D8"/>
    <w:rsid w:val="085076BC"/>
    <w:rsid w:val="21EA43B8"/>
    <w:rsid w:val="24821172"/>
    <w:rsid w:val="3A5205D8"/>
    <w:rsid w:val="40EA0BE4"/>
    <w:rsid w:val="7A6C5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5</Pages>
  <Words>1734</Words>
  <Characters>1775</Characters>
  <Lines>0</Lines>
  <Paragraphs>0</Paragraphs>
  <TotalTime>17</TotalTime>
  <ScaleCrop>false</ScaleCrop>
  <LinksUpToDate>false</LinksUpToDate>
  <CharactersWithSpaces>1776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Administrator</cp:lastModifiedBy>
  <dcterms:modified xsi:type="dcterms:W3CDTF">2025-04-16T07:37:17Z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45A880A9F2754B9B8A40BD918F10ED19_13</vt:lpwstr>
  </property>
  <property fmtid="{D5CDD505-2E9C-101B-9397-08002B2CF9AE}" pid="4" name="KSOTemplateDocerSaveRecord">
    <vt:lpwstr>eyJoZGlkIjoiOGZhZTgzZjdjNjg3NWQ4MTc0Mzc3ZDRiYzgzNzc0ZDEifQ==</vt:lpwstr>
  </property>
</Properties>
</file>