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F1A1C6">
      <w:pPr>
        <w:pStyle w:val="2"/>
        <w:jc w:val="center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bookmarkStart w:id="0" w:name="OLE_LINK1"/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公章刻制业特种行业许可</w:t>
      </w:r>
    </w:p>
    <w:bookmarkEnd w:id="0"/>
    <w:p w14:paraId="3908994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一、基本要素</w:t>
      </w:r>
    </w:p>
    <w:p w14:paraId="43D74B9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/>
        </w:rPr>
        <w:t>行政许可事项名称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及编码</w:t>
      </w:r>
    </w:p>
    <w:p w14:paraId="11A780C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outlineLvl w:val="1"/>
        <w:rPr>
          <w:rFonts w:ascii="Times New Roman" w:hAnsi="Times New Roman" w:eastAsia="方正小标宋_GBK"/>
          <w:color w:val="000000"/>
          <w:sz w:val="32"/>
          <w:szCs w:val="32"/>
        </w:rPr>
      </w:pPr>
      <w:bookmarkStart w:id="1" w:name="OLE_LINK5"/>
      <w:bookmarkStart w:id="2" w:name="OLE_LINK2"/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  <w:t>公章刻制业特种行业许可</w:t>
      </w:r>
      <w:bookmarkEnd w:id="1"/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  <w:t>【000109126000</w:t>
      </w:r>
      <w:r>
        <w:rPr>
          <w:rFonts w:ascii="Times New Roman" w:hAnsi="Times New Roman" w:eastAsia="方正小标宋_GBK"/>
          <w:color w:val="000000"/>
          <w:sz w:val="32"/>
          <w:szCs w:val="32"/>
        </w:rPr>
        <w:t>】</w:t>
      </w:r>
      <w:bookmarkEnd w:id="2"/>
    </w:p>
    <w:p w14:paraId="332294E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行政许可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事项子项名称及编码</w:t>
      </w:r>
    </w:p>
    <w:p w14:paraId="2DD1EB2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ascii="Times New Roman" w:hAnsi="Times New Roman" w:eastAsia="方正小标宋_GBK"/>
          <w:color w:val="000000"/>
          <w:sz w:val="32"/>
          <w:szCs w:val="32"/>
        </w:rPr>
      </w:pPr>
      <w:bookmarkStart w:id="3" w:name="OLE_LINK3"/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  <w:t>公章刻制业特种行业许可【000109126000</w:t>
      </w:r>
      <w:r>
        <w:rPr>
          <w:rFonts w:ascii="Times New Roman" w:hAnsi="Times New Roman" w:eastAsia="方正小标宋_GBK"/>
          <w:color w:val="000000"/>
          <w:sz w:val="32"/>
          <w:szCs w:val="32"/>
        </w:rPr>
        <w:t>】</w:t>
      </w:r>
    </w:p>
    <w:bookmarkEnd w:id="3"/>
    <w:p w14:paraId="46C55A2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行政许可事项业务办理项名称及编码</w:t>
      </w:r>
    </w:p>
    <w:p w14:paraId="12C209A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ascii="Times New Roman" w:hAnsi="Times New Roman" w:eastAsia="方正小标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  <w:t>公章刻制业特种行业许可【000109126000</w:t>
      </w:r>
      <w:r>
        <w:rPr>
          <w:rFonts w:ascii="Times New Roman" w:hAnsi="Times New Roman" w:eastAsia="方正小标宋_GBK"/>
          <w:color w:val="000000"/>
          <w:sz w:val="32"/>
          <w:szCs w:val="32"/>
        </w:rPr>
        <w:t>】</w:t>
      </w:r>
    </w:p>
    <w:p w14:paraId="75623C0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（四）设定依据</w:t>
      </w:r>
    </w:p>
    <w:p w14:paraId="0C40C54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default" w:ascii="Times New Roman" w:hAnsi="Times New Roman" w:eastAsia="方正仿宋_GBK" w:cs="Times New Roman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《印铸刻字业暂行管理规则》（</w:t>
      </w:r>
      <w:r>
        <w:rPr>
          <w:rFonts w:hint="eastAsia" w:ascii="Times New Roman" w:hAnsi="Times New Roman" w:eastAsia="方正仿宋_GBK" w:cs="Times New Roman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国</w:t>
      </w:r>
      <w:r>
        <w:rPr>
          <w:rFonts w:hint="default" w:ascii="Times New Roman" w:hAnsi="Times New Roman" w:eastAsia="方正仿宋_GBK" w:cs="Times New Roman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务院政治法律委员会批准1951年8月15日公安部发布）</w:t>
      </w:r>
      <w:r>
        <w:rPr>
          <w:rFonts w:hint="eastAsia" w:ascii="Times New Roman" w:hAnsi="Times New Roman" w:eastAsia="方正仿宋_GBK" w:cs="Times New Roman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第三条</w:t>
      </w:r>
    </w:p>
    <w:p w14:paraId="57C5A72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（五）实施依据</w:t>
      </w:r>
    </w:p>
    <w:p w14:paraId="2775D3C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Times New Roman" w:hAnsi="Times New Roman" w:eastAsia="方正仿宋_GBK" w:cs="Times New Roman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《印铸刻字业暂行管理规则》（</w:t>
      </w:r>
      <w:r>
        <w:rPr>
          <w:rFonts w:hint="eastAsia" w:ascii="Times New Roman" w:hAnsi="Times New Roman" w:eastAsia="方正仿宋_GBK" w:cs="Times New Roman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国</w:t>
      </w:r>
      <w:r>
        <w:rPr>
          <w:rFonts w:hint="default" w:ascii="Times New Roman" w:hAnsi="Times New Roman" w:eastAsia="方正仿宋_GBK" w:cs="Times New Roman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务院政治法律委员会批准1951年8月15日公安部发布）</w:t>
      </w:r>
      <w:bookmarkStart w:id="4" w:name="OLE_LINK4"/>
      <w:r>
        <w:rPr>
          <w:rFonts w:hint="eastAsia" w:ascii="Times New Roman" w:hAnsi="Times New Roman" w:eastAsia="方正仿宋_GBK" w:cs="Times New Roman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第三条</w:t>
      </w:r>
      <w:bookmarkEnd w:id="4"/>
    </w:p>
    <w:p w14:paraId="1C0076C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（六）监管依据</w:t>
      </w:r>
    </w:p>
    <w:p w14:paraId="730E06AF">
      <w:pPr>
        <w:pStyle w:val="2"/>
        <w:numPr>
          <w:ilvl w:val="0"/>
          <w:numId w:val="0"/>
        </w:numPr>
        <w:ind w:firstLine="640" w:firstLineChars="200"/>
        <w:rPr>
          <w:rFonts w:hint="eastAsia" w:ascii="Times New Roman" w:hAnsi="Times New Roman" w:eastAsia="方正仿宋_GBK" w:cs="Times New Roman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《印铸刻字业暂行管理规则》（</w:t>
      </w:r>
      <w:r>
        <w:rPr>
          <w:rFonts w:hint="eastAsia" w:ascii="Times New Roman" w:hAnsi="Times New Roman" w:eastAsia="方正仿宋_GBK" w:cs="Times New Roman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国</w:t>
      </w:r>
      <w:r>
        <w:rPr>
          <w:rFonts w:hint="default" w:ascii="Times New Roman" w:hAnsi="Times New Roman" w:eastAsia="方正仿宋_GBK" w:cs="Times New Roman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务院政治法律委员会批准1951年8月15日公安部发布）</w:t>
      </w:r>
      <w:r>
        <w:rPr>
          <w:rFonts w:hint="eastAsia" w:ascii="Times New Roman" w:hAnsi="Times New Roman" w:eastAsia="方正仿宋_GBK" w:cs="Times New Roman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第七条</w:t>
      </w:r>
    </w:p>
    <w:p w14:paraId="638EEA7E">
      <w:pPr>
        <w:pStyle w:val="2"/>
        <w:numPr>
          <w:ilvl w:val="0"/>
          <w:numId w:val="0"/>
        </w:numPr>
        <w:ind w:firstLine="640" w:firstLineChars="200"/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（七）实施机关：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永德县公安局</w:t>
      </w:r>
    </w:p>
    <w:p w14:paraId="530AA557">
      <w:pPr>
        <w:numPr>
          <w:ilvl w:val="0"/>
          <w:numId w:val="0"/>
        </w:numPr>
        <w:ind w:firstLine="640" w:firstLineChars="200"/>
        <w:rPr>
          <w:rFonts w:hint="eastAsia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（八）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审批层级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县级</w:t>
      </w:r>
    </w:p>
    <w:p w14:paraId="133E4148">
      <w:pPr>
        <w:numPr>
          <w:ilvl w:val="0"/>
          <w:numId w:val="0"/>
        </w:numPr>
        <w:ind w:firstLine="64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（九）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行使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层级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县级</w:t>
      </w:r>
    </w:p>
    <w:p w14:paraId="35541E6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（十）</w:t>
      </w:r>
      <w:r>
        <w:rPr>
          <w:rFonts w:hint="default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是否由审批机关受理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是</w:t>
      </w:r>
    </w:p>
    <w:p w14:paraId="421DD15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（十一）</w:t>
      </w:r>
      <w:r>
        <w:rPr>
          <w:rFonts w:hint="default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受理层级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县级</w:t>
      </w:r>
    </w:p>
    <w:p w14:paraId="0CE5A76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（十二）</w:t>
      </w:r>
      <w:r>
        <w:rPr>
          <w:rFonts w:hint="default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是否存在初审环节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 w14:paraId="699BB72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highlight w:val="yellow"/>
          <w:lang w:val="en-US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（十三）</w:t>
      </w:r>
      <w:r>
        <w:rPr>
          <w:rFonts w:hint="default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初审层级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67EA4BAB">
      <w:pPr>
        <w:pStyle w:val="2"/>
        <w:numPr>
          <w:ilvl w:val="0"/>
          <w:numId w:val="0"/>
        </w:numPr>
        <w:ind w:firstLine="64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（十四）</w:t>
      </w:r>
      <w:r>
        <w:rPr>
          <w:rFonts w:hint="default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对应政务服务事项国家级基本目录名称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  <w:t>公章刻制业特种行业许可</w:t>
      </w:r>
    </w:p>
    <w:p w14:paraId="05F85BF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（十五）要素统一情况：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全省要素统一</w:t>
      </w:r>
    </w:p>
    <w:p w14:paraId="3AEE530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Times New Roman" w:hAnsi="Times New Roman" w:eastAsia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二、行政许可事项类型</w:t>
      </w:r>
    </w:p>
    <w:p w14:paraId="1049987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条件型</w:t>
      </w:r>
    </w:p>
    <w:p w14:paraId="3BC8041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Times New Roman" w:hAnsi="Times New Roman" w:eastAsia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行政许可条件</w:t>
      </w:r>
    </w:p>
    <w:p w14:paraId="4700D2D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（一）准予行政许可的条件</w:t>
      </w:r>
    </w:p>
    <w:p w14:paraId="55BCC06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（1）有合法、固定的经营场所；（2）有符合要求的公章刻制设备和公章刻制备案信息采集、上传设备；（3）有必要的成品公章保管室（柜）、档案保管室（柜）等财物保管设施和防盗、视频监控等治安防范设施；（4）有符合治安管理要求的承接、制作、备案、交付、销毁等内部管理制度和防盗等安全制度。</w:t>
      </w:r>
    </w:p>
    <w:p w14:paraId="05B5453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规定行政许可条件的依据</w:t>
      </w:r>
    </w:p>
    <w:p w14:paraId="3A92CB9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 xml:space="preserve">《印铸刻字业暂行管理规则》 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第九条</w:t>
      </w:r>
    </w:p>
    <w:p w14:paraId="607B0BF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四、</w:t>
      </w:r>
      <w:r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行政许可服务对象类型</w:t>
      </w: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与改革举措</w:t>
      </w:r>
    </w:p>
    <w:p w14:paraId="1C3282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2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（一）服务对象类型：自然人</w:t>
      </w:r>
    </w:p>
    <w:p w14:paraId="683445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（二）是否为涉企许可事项：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是</w:t>
      </w:r>
    </w:p>
    <w:p w14:paraId="295C20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（三）涉企经营许可事项名称：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公章刻制业特种行业许可证核发</w:t>
      </w:r>
    </w:p>
    <w:p w14:paraId="2BA3D69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（四）许可证件名称：公章刻制业特种行业许可证</w:t>
      </w:r>
    </w:p>
    <w:p w14:paraId="49D8409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（五）改革方式：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实行告知承诺</w:t>
      </w:r>
    </w:p>
    <w:p w14:paraId="7199383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（六）具体改革举措</w:t>
      </w:r>
    </w:p>
    <w:p w14:paraId="25AC35B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制作并公布告知承诺书格式文本，一次性告知申请人许可条件和所需材料。对申请人自愿承诺符合许可条件并按要求提交材料的，当场作出许可决定。</w:t>
      </w:r>
    </w:p>
    <w:p w14:paraId="16C55F5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（七）加强事中事后监管措施</w:t>
      </w:r>
    </w:p>
    <w:p w14:paraId="541605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一是加强对承诺内容真实性的核查，发现虚假承诺、承诺严重不实的要依法处理。二是开展“双随机、一公开”监管，依法查处违法违规行为。三是加强信用监管，建立企业信用档案并依法向社会公开信用记录，依法依规对失信主体开展失信惩戒。四是加强公章刻制备案管理，督促公章刻制企业严格落实公章刻制备案管理要求，及时规范上传、报送公章刻制备案信息。</w:t>
      </w:r>
    </w:p>
    <w:p w14:paraId="1DE27F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五、申请材料</w:t>
      </w:r>
    </w:p>
    <w:p w14:paraId="0BCFCC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（一）申请材料名称</w:t>
      </w:r>
    </w:p>
    <w:p w14:paraId="0FF9EC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（1）申请表</w:t>
      </w:r>
    </w:p>
    <w:p w14:paraId="5536368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规定申请材料的依据</w:t>
      </w:r>
    </w:p>
    <w:p w14:paraId="22AAD0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（1）《印铸刻字业暂行管理规则》</w:t>
      </w:r>
    </w:p>
    <w:p w14:paraId="74FF73F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六、中介服务</w:t>
      </w:r>
    </w:p>
    <w:p w14:paraId="2A4F72D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（一）有无法定中介服务事项：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7E0A6DE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中介服务事项名称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18CC706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设定中介服务事项的依据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4E85C34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提供中介服务的机构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0829D61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中介服务事项的收费性质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27A732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/>
        </w:rPr>
      </w:pPr>
    </w:p>
    <w:p w14:paraId="0847D1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七、审批程序</w:t>
      </w:r>
    </w:p>
    <w:p w14:paraId="7245BDD7">
      <w:pPr>
        <w:pStyle w:val="2"/>
        <w:ind w:firstLine="640" w:firstLineChars="200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（一）办理行政许可的程序环节</w:t>
      </w:r>
    </w:p>
    <w:p w14:paraId="497E27CA">
      <w:pPr>
        <w:numPr>
          <w:ilvl w:val="0"/>
          <w:numId w:val="0"/>
        </w:numPr>
        <w:spacing w:line="600" w:lineRule="exact"/>
        <w:ind w:left="638" w:leftChars="304" w:firstLine="0" w:firstLineChars="0"/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申请--受理--审查--决定--送达</w:t>
      </w:r>
    </w:p>
    <w:p w14:paraId="3EE0D086">
      <w:pPr>
        <w:numPr>
          <w:ilvl w:val="0"/>
          <w:numId w:val="0"/>
        </w:numPr>
        <w:spacing w:line="600" w:lineRule="exact"/>
        <w:ind w:left="638" w:leftChars="304" w:firstLine="0" w:firstLineChars="0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（二）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规定行政许可程序的依据</w:t>
      </w:r>
    </w:p>
    <w:p w14:paraId="7B96147D">
      <w:pPr>
        <w:spacing w:line="600" w:lineRule="exact"/>
        <w:ind w:firstLine="560"/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《印铸刻字业暂行管理规则》</w:t>
      </w:r>
    </w:p>
    <w:p w14:paraId="24A7D3F4">
      <w:pPr>
        <w:spacing w:line="600" w:lineRule="exact"/>
        <w:ind w:firstLine="560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八、受理和审批时限</w:t>
      </w:r>
    </w:p>
    <w:p w14:paraId="142C10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（一）承诺受理时限：</w:t>
      </w:r>
      <w:r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当场办理</w:t>
      </w:r>
    </w:p>
    <w:p w14:paraId="0F16C1B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（二）法定审批时限：</w:t>
      </w:r>
      <w:r>
        <w:rPr>
          <w:rFonts w:hint="eastAsia" w:ascii="Times New Roman" w:hAnsi="Times New Roman" w:eastAsia="楷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个工作日</w:t>
      </w:r>
    </w:p>
    <w:p w14:paraId="162BF2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（三）规定法定审批时限依据：</w:t>
      </w: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《</w:t>
      </w:r>
      <w:r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中华人民共和国</w:t>
      </w: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行政许可法》第42条</w:t>
      </w:r>
    </w:p>
    <w:p w14:paraId="4E19AA4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九、收费</w:t>
      </w:r>
      <w:bookmarkStart w:id="5" w:name="_GoBack"/>
      <w:bookmarkEnd w:id="5"/>
    </w:p>
    <w:p w14:paraId="509A63B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（一）办理行政许可是否收费：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 w14:paraId="626E173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/>
        </w:rPr>
      </w:pPr>
    </w:p>
    <w:p w14:paraId="6192C6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十、行政许可证件</w:t>
      </w:r>
    </w:p>
    <w:p w14:paraId="4A38207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（一）审批结果类型：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证照</w:t>
      </w:r>
    </w:p>
    <w:p w14:paraId="0F4BEDB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638" w:leftChars="304" w:firstLine="0" w:firstLineChars="0"/>
        <w:textAlignment w:val="auto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（二）审批结果名称：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特种行业许可证（公章刻制业）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（三）审批结果的有效期限：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6C023D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（四）规定审批结果有效期限的依据：</w:t>
      </w:r>
    </w:p>
    <w:p w14:paraId="37113C2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《印铸刻字业暂行管理规则》第九条</w:t>
      </w:r>
    </w:p>
    <w:p w14:paraId="2E040CC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（五）是否需要办理审批结果变更手续：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是</w:t>
      </w:r>
    </w:p>
    <w:p w14:paraId="115EEE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（六）办理审批结果变更手续的要求：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变更单位名称、法定代表人、主要负责人、经营地址等的，应当办理变更特种行业许可。</w:t>
      </w:r>
    </w:p>
    <w:p w14:paraId="0BEF35F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（七）是否需要办理审批结果延续手续：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 w14:paraId="595087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（八）办理审批结果延续手续的要求：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623CC8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（九）审批结果的有效地域范围：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其他</w:t>
      </w:r>
    </w:p>
    <w:p w14:paraId="59AAA6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（十）规定审批结果有效地域范围的依据：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暂无</w:t>
      </w:r>
    </w:p>
    <w:p w14:paraId="0C3589A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十一、行政许可数量限制</w:t>
      </w:r>
    </w:p>
    <w:p w14:paraId="3D23486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（一）有无行政许可数量限制：无</w:t>
      </w:r>
    </w:p>
    <w:p w14:paraId="5BF57F3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（二）公布数量限制的方式：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5AC986A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（三）公布数量限制的周期：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3F9B402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（四）在数量限制条件下实施行政许可的方式：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75DFB6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（五）规定在数量限制条件下实施行政许可方式的依据：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2153722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</w:p>
    <w:p w14:paraId="1074A0E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十二、行政许可后年检</w:t>
      </w:r>
    </w:p>
    <w:p w14:paraId="3200F38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（一）有无年检要求：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2D930D1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（二）设定年检要求的依据：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5C6C103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（三）年检周期：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410E927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（四）年检是否要求报送材料：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 w14:paraId="3EABF4A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（五）年检报送材料名称：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46752FF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（六）年检是否收费：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 w14:paraId="31E29E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（七）年检收费项目的名称、年检收费项目的标准、设定年检收费项目的依据、规定年检项目收费标准的依据：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72A7627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（八）通过年检的证明或者标志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3CEF24D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十三、行政许可后年报</w:t>
      </w:r>
    </w:p>
    <w:p w14:paraId="116E535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有无年报要求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0080A59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年报报送材料名称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0BCCFAF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设定年报要求的依据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：无</w:t>
      </w:r>
    </w:p>
    <w:p w14:paraId="69D2198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十四、监管主体</w:t>
      </w:r>
    </w:p>
    <w:p w14:paraId="0BCEDC8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县级公安机关</w:t>
      </w:r>
    </w:p>
    <w:p w14:paraId="28AE56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十五、备注：无</w:t>
      </w:r>
    </w:p>
    <w:p w14:paraId="1C0C3DA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</w:p>
    <w:p w14:paraId="292CCF9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/>
          <w:lang w:val="en-US" w:eastAsia="zh-CN"/>
        </w:rPr>
      </w:pPr>
    </w:p>
    <w:p w14:paraId="75E63F3A"/>
    <w:p w14:paraId="76A52E85">
      <w:p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 w14:paraId="338992C4">
      <w:pPr>
        <w:rPr>
          <w:rFonts w:hint="eastAsia" w:eastAsia="宋体"/>
          <w:lang w:eastAsia="zh-CN"/>
        </w:rPr>
      </w:pPr>
    </w:p>
    <w:p w14:paraId="3880FCEC"/>
    <w:p w14:paraId="0F79E2D9"/>
    <w:p w14:paraId="6DC9FCE3"/>
    <w:p w14:paraId="20B87C27">
      <w:pPr>
        <w:rPr>
          <w:rFonts w:hint="eastAsia" w:eastAsia="宋体"/>
          <w:lang w:eastAsia="zh-CN"/>
        </w:rPr>
      </w:pPr>
    </w:p>
    <w:p w14:paraId="6DEE2479"/>
    <w:p w14:paraId="513B049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GB2312">
    <w:altName w:val="仿宋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EE0DB29"/>
    <w:multiLevelType w:val="singleLevel"/>
    <w:tmpl w:val="6EE0DB29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4MWQ4ZTQ0NjY4ZWFmNGFmMDJhZjZiYWZmMDAxNjEifQ=="/>
  </w:docVars>
  <w:rsids>
    <w:rsidRoot w:val="3A5205D8"/>
    <w:rsid w:val="24821172"/>
    <w:rsid w:val="3A5205D8"/>
    <w:rsid w:val="4B0C216B"/>
    <w:rsid w:val="5B3D7EB1"/>
    <w:rsid w:val="6F4979AF"/>
    <w:rsid w:val="79593739"/>
    <w:rsid w:val="7A6C5449"/>
    <w:rsid w:val="7EDA35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2"/>
    <w:basedOn w:val="1"/>
    <w:next w:val="1"/>
    <w:qFormat/>
    <w:uiPriority w:val="0"/>
    <w:rPr>
      <w:rFonts w:ascii="仿宋_GB2312" w:eastAsia="仿宋_GB231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临沧市永德县党政机关单位</Company>
  <Pages>6</Pages>
  <Words>1776</Words>
  <Characters>1828</Characters>
  <Lines>0</Lines>
  <Paragraphs>0</Paragraphs>
  <TotalTime>5</TotalTime>
  <ScaleCrop>false</ScaleCrop>
  <LinksUpToDate>false</LinksUpToDate>
  <CharactersWithSpaces>1829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2024-01-17T07:40:00Z</dcterms:created>
  <dc:creator>未定义</dc:creator>
  <cp:lastModifiedBy>Administrator</cp:lastModifiedBy>
  <dcterms:modified xsi:type="dcterms:W3CDTF">2025-04-16T07:29:18Z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10560B1FC32B4216ABA33421A0326C5B_13</vt:lpwstr>
  </property>
  <property fmtid="{D5CDD505-2E9C-101B-9397-08002B2CF9AE}" pid="4" name="KSOTemplateDocerSaveRecord">
    <vt:lpwstr>eyJoZGlkIjoiOGZhZTgzZjdjNjg3NWQ4MTc0Mzc3ZDRiYzgzNzc0ZDEifQ==</vt:lpwstr>
  </property>
</Properties>
</file>