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宋体"/>
          <w:bCs/>
          <w:color w:val="auto"/>
          <w:sz w:val="32"/>
          <w:szCs w:val="32"/>
          <w:lang w:val="en-US" w:eastAsia="zh-CN"/>
        </w:rPr>
      </w:pPr>
      <w:bookmarkStart w:id="0" w:name="_GoBack"/>
      <w:bookmarkEnd w:id="0"/>
      <w:r>
        <w:rPr>
          <w:rFonts w:hint="eastAsia" w:ascii="黑体" w:hAnsi="黑体" w:eastAsia="黑体" w:cs="宋体"/>
          <w:bCs/>
          <w:color w:val="auto"/>
          <w:sz w:val="32"/>
          <w:szCs w:val="32"/>
        </w:rPr>
        <w:t>附件</w:t>
      </w:r>
      <w:r>
        <w:rPr>
          <w:rFonts w:hint="eastAsia" w:ascii="黑体" w:hAnsi="黑体" w:eastAsia="黑体" w:cs="宋体"/>
          <w:bCs/>
          <w:color w:val="auto"/>
          <w:sz w:val="32"/>
          <w:szCs w:val="32"/>
          <w:lang w:val="en-US" w:eastAsia="zh-CN"/>
        </w:rPr>
        <w:t>2</w:t>
      </w:r>
    </w:p>
    <w:p>
      <w:pPr>
        <w:spacing w:before="120" w:beforeLines="50" w:after="120" w:afterLines="50"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永德县创建国家食品安全示范城市责任清单</w:t>
      </w:r>
    </w:p>
    <w:tbl>
      <w:tblPr>
        <w:tblStyle w:val="8"/>
        <w:tblW w:w="15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800"/>
        <w:gridCol w:w="2732"/>
        <w:gridCol w:w="1291"/>
        <w:gridCol w:w="5568"/>
        <w:gridCol w:w="1933"/>
        <w:gridCol w:w="2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blHeader/>
          <w:jc w:val="center"/>
        </w:trPr>
        <w:tc>
          <w:tcPr>
            <w:tcW w:w="132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评价</w:t>
            </w:r>
          </w:p>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要点</w:t>
            </w:r>
          </w:p>
        </w:tc>
        <w:tc>
          <w:tcPr>
            <w:tcW w:w="3532" w:type="dxa"/>
            <w:gridSpan w:val="2"/>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评价内容</w:t>
            </w:r>
          </w:p>
        </w:tc>
        <w:tc>
          <w:tcPr>
            <w:tcW w:w="1291"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评价</w:t>
            </w:r>
          </w:p>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方式</w:t>
            </w:r>
          </w:p>
        </w:tc>
        <w:tc>
          <w:tcPr>
            <w:tcW w:w="556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任 务 清 单</w:t>
            </w:r>
          </w:p>
        </w:tc>
        <w:tc>
          <w:tcPr>
            <w:tcW w:w="1933"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lang w:eastAsia="zh-CN"/>
              </w:rPr>
            </w:pPr>
            <w:r>
              <w:rPr>
                <w:rFonts w:hint="eastAsia" w:ascii="黑体" w:hAnsi="黑体" w:eastAsia="黑体" w:cs="黑体"/>
                <w:bCs/>
                <w:color w:val="auto"/>
                <w:sz w:val="30"/>
                <w:szCs w:val="30"/>
                <w:lang w:eastAsia="zh-CN"/>
              </w:rPr>
              <w:t>牵头单位</w:t>
            </w:r>
          </w:p>
        </w:tc>
        <w:tc>
          <w:tcPr>
            <w:tcW w:w="2128" w:type="dxa"/>
            <w:vAlign w:val="center"/>
          </w:tcPr>
          <w:p>
            <w:pPr>
              <w:keepNext w:val="0"/>
              <w:keepLines w:val="0"/>
              <w:pageBreakBefore w:val="0"/>
              <w:suppressLineNumbers w:val="0"/>
              <w:kinsoku/>
              <w:wordWrap/>
              <w:overflowPunct/>
              <w:topLinePunct w:val="0"/>
              <w:autoSpaceDE/>
              <w:autoSpaceDN/>
              <w:bidi w:val="0"/>
              <w:spacing w:before="0" w:beforeAutospacing="0" w:after="0" w:afterAutospacing="0" w:line="360" w:lineRule="exact"/>
              <w:ind w:left="0" w:right="0"/>
              <w:jc w:val="center"/>
              <w:textAlignment w:val="auto"/>
              <w:rPr>
                <w:rFonts w:hint="eastAsia" w:ascii="黑体" w:hAnsi="黑体" w:eastAsia="黑体" w:cs="黑体"/>
                <w:bCs/>
                <w:color w:val="auto"/>
                <w:sz w:val="30"/>
                <w:szCs w:val="30"/>
              </w:rPr>
            </w:pPr>
            <w:r>
              <w:rPr>
                <w:rFonts w:hint="eastAsia" w:ascii="黑体" w:hAnsi="黑体" w:eastAsia="黑体" w:cs="黑体"/>
                <w:bCs/>
                <w:color w:val="auto"/>
                <w:sz w:val="30"/>
                <w:szCs w:val="30"/>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2128" w:type="dxa"/>
            <w:gridSpan w:val="2"/>
            <w:vAlign w:val="center"/>
          </w:tcPr>
          <w:p>
            <w:pPr>
              <w:pStyle w:val="9"/>
              <w:keepNext w:val="0"/>
              <w:keepLines w:val="0"/>
              <w:suppressLineNumbers w:val="0"/>
              <w:spacing w:before="0" w:beforeAutospacing="0" w:afterAutospacing="0" w:line="300" w:lineRule="exact"/>
              <w:ind w:left="0" w:leftChars="0" w:right="0" w:firstLine="0"/>
              <w:rPr>
                <w:rFonts w:hint="eastAsia" w:ascii="黑体" w:hAnsi="黑体" w:eastAsia="黑体" w:cs="黑体"/>
                <w:bCs/>
                <w:color w:val="auto"/>
                <w:sz w:val="28"/>
                <w:szCs w:val="28"/>
              </w:rPr>
            </w:pPr>
          </w:p>
        </w:tc>
        <w:tc>
          <w:tcPr>
            <w:tcW w:w="13652" w:type="dxa"/>
            <w:gridSpan w:val="5"/>
            <w:vAlign w:val="center"/>
          </w:tcPr>
          <w:p>
            <w:pPr>
              <w:pStyle w:val="9"/>
              <w:keepNext w:val="0"/>
              <w:keepLines w:val="0"/>
              <w:suppressLineNumbers w:val="0"/>
              <w:spacing w:before="0" w:beforeAutospacing="0" w:afterAutospacing="0" w:line="300" w:lineRule="exact"/>
              <w:ind w:left="0" w:leftChars="0" w:right="0" w:firstLine="0"/>
              <w:rPr>
                <w:rFonts w:hint="eastAsia" w:ascii="黑体" w:hAnsi="黑体" w:eastAsia="黑体" w:cs="黑体"/>
                <w:color w:val="auto"/>
                <w:sz w:val="24"/>
              </w:rPr>
            </w:pPr>
            <w:r>
              <w:rPr>
                <w:rFonts w:hint="eastAsia" w:ascii="黑体" w:hAnsi="黑体" w:eastAsia="黑体" w:cs="黑体"/>
                <w:bCs/>
                <w:color w:val="auto"/>
                <w:sz w:val="28"/>
                <w:szCs w:val="28"/>
              </w:rPr>
              <w:t>一、基础工作（30分）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1.党政同责（3分）</w:t>
            </w: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（1）落实《地方党政领导干部食品安全责任制规定》要求，将食品安全重大部署、重点工作纳入党委和政府跟踪督办内容，结合巡察工作安排对地方党政领导干部履行食品安全工作职责情况进行检查。</w:t>
            </w:r>
          </w:p>
        </w:tc>
        <w:tc>
          <w:tcPr>
            <w:tcW w:w="1291"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资料审查、党政领导访谈</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1.结合巡察工作安排对党政领导干部履行食品安全工作职责情况进行检查；</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w:t>
            </w:r>
            <w:r>
              <w:rPr>
                <w:rFonts w:hint="eastAsia" w:ascii="仿宋" w:hAnsi="仿宋" w:eastAsia="仿宋" w:cs="仿宋"/>
                <w:color w:val="auto"/>
                <w:sz w:val="22"/>
                <w:szCs w:val="22"/>
                <w:lang w:eastAsia="zh-CN"/>
              </w:rPr>
              <w:t>党委、政府</w:t>
            </w:r>
            <w:r>
              <w:rPr>
                <w:rFonts w:hint="eastAsia" w:ascii="仿宋" w:hAnsi="仿宋" w:eastAsia="仿宋" w:cs="仿宋"/>
                <w:color w:val="auto"/>
                <w:sz w:val="22"/>
                <w:szCs w:val="22"/>
              </w:rPr>
              <w:t>对食品安全重大部署、重点工作落实情况开展跟踪督查督办工作。</w:t>
            </w:r>
          </w:p>
        </w:tc>
        <w:tc>
          <w:tcPr>
            <w:tcW w:w="1933"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政府</w:t>
            </w:r>
          </w:p>
        </w:tc>
        <w:tc>
          <w:tcPr>
            <w:tcW w:w="2128"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（2）对下一级地方政府食品安全工作进行评议考核，将确保食品安全工作成效作为衡量地方党政领导班子和领导干部政绩的重要指标。</w:t>
            </w:r>
          </w:p>
        </w:tc>
        <w:tc>
          <w:tcPr>
            <w:tcW w:w="1291"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资料审查、党政领</w:t>
            </w:r>
            <w:r>
              <w:rPr>
                <w:rFonts w:hint="eastAsia" w:ascii="仿宋" w:hAnsi="仿宋" w:eastAsia="仿宋" w:cs="仿宋"/>
                <w:color w:val="auto"/>
                <w:sz w:val="22"/>
                <w:szCs w:val="22"/>
                <w:lang w:val="en-US" w:eastAsia="zh-CN"/>
              </w:rPr>
              <w:t>导</w:t>
            </w:r>
            <w:r>
              <w:rPr>
                <w:rFonts w:hint="eastAsia" w:ascii="仿宋" w:hAnsi="仿宋" w:eastAsia="仿宋" w:cs="仿宋"/>
                <w:color w:val="auto"/>
                <w:sz w:val="22"/>
                <w:szCs w:val="22"/>
              </w:rPr>
              <w:t>访谈</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将食品安全履职情况纳入各级党委领导班子和领导干部综合考核；对各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）党委政府年度考核、绩效考核内容且权重比不低于</w:t>
            </w: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w:t>
            </w:r>
          </w:p>
        </w:tc>
        <w:tc>
          <w:tcPr>
            <w:tcW w:w="1933"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8"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督促党政领导干部贯彻落实党中央、国务院关于食品安全工作的决策部署，履行食品安全工作职责，对在食品安全工作中敢于作为、勇于担当、履职尽责的，给予表彰奖励；对履职不力的，按照有关规定进行问责。</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党政领导访谈</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w:t>
            </w:r>
            <w:r>
              <w:rPr>
                <w:rFonts w:hint="eastAsia" w:ascii="仿宋" w:hAnsi="仿宋" w:eastAsia="仿宋" w:cs="仿宋"/>
                <w:color w:val="auto"/>
                <w:sz w:val="22"/>
                <w:szCs w:val="22"/>
                <w:lang w:val="en-US" w:eastAsia="zh-CN"/>
              </w:rPr>
              <w:t>各乡镇</w:t>
            </w:r>
            <w:r>
              <w:rPr>
                <w:rFonts w:hint="eastAsia" w:ascii="仿宋" w:hAnsi="仿宋" w:eastAsia="仿宋" w:cs="仿宋"/>
                <w:color w:val="auto"/>
                <w:sz w:val="22"/>
                <w:szCs w:val="22"/>
              </w:rPr>
              <w:t>党委</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人民政府主要领导每年最少召开1次会议听取食品安全工作报告，研究解决食品安全重要问题；</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）级</w:t>
            </w:r>
            <w:r>
              <w:rPr>
                <w:rFonts w:hint="eastAsia" w:ascii="仿宋" w:hAnsi="仿宋" w:eastAsia="仿宋" w:cs="仿宋"/>
                <w:color w:val="auto"/>
                <w:sz w:val="22"/>
                <w:szCs w:val="22"/>
              </w:rPr>
              <w:t>以上政府分管领导每年最少1次研究、调研食品安全工作问题；</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2.开展食品安全评议考核工作，坚持综合运用考核、奖励、惩戒等措施，督促地方党政领导干部履行食品安全工作职责，确保中央、省、市</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关于食品安全工作的决策部署贯彻落实。</w:t>
            </w:r>
          </w:p>
        </w:tc>
        <w:tc>
          <w:tcPr>
            <w:tcW w:w="1933"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政府</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2.工作机制</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（4）加强食品安全委员会及其办公室建设，食品安全办综合协调作用有效发挥。</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党政领导访谈</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w:t>
            </w:r>
            <w:r>
              <w:rPr>
                <w:rFonts w:hint="eastAsia" w:ascii="仿宋" w:hAnsi="仿宋" w:eastAsia="仿宋" w:cs="仿宋"/>
                <w:color w:val="auto"/>
                <w:sz w:val="22"/>
                <w:szCs w:val="22"/>
                <w:lang w:eastAsia="zh-CN"/>
              </w:rPr>
              <w:t>县</w:t>
            </w:r>
            <w:r>
              <w:rPr>
                <w:rFonts w:hint="eastAsia" w:ascii="仿宋" w:hAnsi="仿宋" w:eastAsia="仿宋" w:cs="仿宋"/>
                <w:color w:val="auto"/>
                <w:sz w:val="22"/>
                <w:szCs w:val="22"/>
              </w:rPr>
              <w:t>、乡（镇）100%成立食品安全委员会，明确承担日常工作的机构，并根据情况及时调整食品安全委员会；</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2.完善食安委及其办公室工作机制，健全综合协调、监督指导、督查考评等机制制度，各成员单位食品安全任务分工清晰；</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3.召开</w:t>
            </w:r>
            <w:r>
              <w:rPr>
                <w:rFonts w:hint="eastAsia" w:ascii="仿宋" w:hAnsi="仿宋" w:eastAsia="仿宋" w:cs="仿宋"/>
                <w:color w:val="auto"/>
                <w:sz w:val="22"/>
                <w:szCs w:val="22"/>
                <w:lang w:eastAsia="zh-CN"/>
              </w:rPr>
              <w:t>食安委全体</w:t>
            </w:r>
            <w:r>
              <w:rPr>
                <w:rFonts w:hint="eastAsia" w:ascii="仿宋" w:hAnsi="仿宋" w:eastAsia="仿宋" w:cs="仿宋"/>
                <w:color w:val="auto"/>
                <w:sz w:val="22"/>
                <w:szCs w:val="22"/>
              </w:rPr>
              <w:t>会议，对食品安全重点、难点食品安全问题开展调研、协调、综合整治、宣传等工作，推动全</w:t>
            </w:r>
            <w:r>
              <w:rPr>
                <w:rFonts w:hint="eastAsia" w:ascii="仿宋" w:hAnsi="仿宋" w:eastAsia="仿宋" w:cs="仿宋"/>
                <w:color w:val="auto"/>
                <w:sz w:val="22"/>
                <w:szCs w:val="22"/>
                <w:lang w:eastAsia="zh-CN"/>
              </w:rPr>
              <w:t>县</w:t>
            </w:r>
            <w:r>
              <w:rPr>
                <w:rFonts w:hint="eastAsia" w:ascii="仿宋" w:hAnsi="仿宋" w:eastAsia="仿宋" w:cs="仿宋"/>
                <w:color w:val="auto"/>
                <w:sz w:val="22"/>
                <w:szCs w:val="22"/>
              </w:rPr>
              <w:t>食品安全工作不断取得进展。</w:t>
            </w:r>
          </w:p>
        </w:tc>
        <w:tc>
          <w:tcPr>
            <w:tcW w:w="1933"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p>
        </w:tc>
        <w:tc>
          <w:tcPr>
            <w:tcW w:w="2128"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政府</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（5）食品安全委员会成员单位信息通报、形势会商、风险交流等工作机制健全并有效运行。</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党政领导访谈</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）及食品安全相关</w:t>
            </w:r>
            <w:r>
              <w:rPr>
                <w:rFonts w:hint="eastAsia" w:ascii="仿宋" w:hAnsi="仿宋" w:eastAsia="仿宋" w:cs="仿宋"/>
                <w:color w:val="auto"/>
                <w:sz w:val="22"/>
                <w:szCs w:val="22"/>
              </w:rPr>
              <w:t>部门</w:t>
            </w:r>
            <w:r>
              <w:rPr>
                <w:rFonts w:hint="eastAsia" w:ascii="仿宋" w:hAnsi="仿宋" w:eastAsia="仿宋" w:cs="仿宋"/>
                <w:color w:val="auto"/>
                <w:sz w:val="22"/>
                <w:szCs w:val="22"/>
                <w:lang w:eastAsia="zh-CN"/>
              </w:rPr>
              <w:t>要</w:t>
            </w:r>
            <w:r>
              <w:rPr>
                <w:rFonts w:hint="eastAsia" w:ascii="仿宋" w:hAnsi="仿宋" w:eastAsia="仿宋" w:cs="仿宋"/>
                <w:color w:val="auto"/>
                <w:sz w:val="22"/>
                <w:szCs w:val="22"/>
              </w:rPr>
              <w:t>建立健全信息通报、形势会商、风险交流等工作机制，部门间通报监督抽检、风险监测和食品安全监管、风险隐患等工作信息，认真研究分析食品安全形势，研讨风险隐患存在的原因、消除对策等。</w:t>
            </w:r>
          </w:p>
        </w:tc>
        <w:tc>
          <w:tcPr>
            <w:tcW w:w="1933"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政府</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委网信办、</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卫生健康</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4"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（6）建立健全食品安全示范城市创建工作机制，有力有序有效推进示范创建工作。</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党政领导访谈</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级成立创建国家食品安全示范城市工作领导小组，印发工作方案，明确创建任务，落实责任清单，建立各项工作机制，保障创建顺利推进。</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直有关部门结合实际制定本地本部门具体行动方案，明确责任分工，细化职责任务，扎实做好创建动员部署和宣传工作，积极营造浓厚氛围；</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3.召开</w:t>
            </w:r>
            <w:r>
              <w:rPr>
                <w:rFonts w:hint="eastAsia" w:ascii="仿宋" w:hAnsi="仿宋" w:eastAsia="仿宋" w:cs="仿宋"/>
                <w:color w:val="auto"/>
                <w:sz w:val="22"/>
                <w:szCs w:val="22"/>
                <w:lang w:val="en-US" w:eastAsia="zh-CN"/>
              </w:rPr>
              <w:t>县级</w:t>
            </w:r>
            <w:r>
              <w:rPr>
                <w:rFonts w:hint="eastAsia" w:ascii="仿宋" w:hAnsi="仿宋" w:eastAsia="仿宋" w:cs="仿宋"/>
                <w:color w:val="auto"/>
                <w:sz w:val="22"/>
                <w:szCs w:val="22"/>
              </w:rPr>
              <w:t>创建动员会、工作推进会，及时研究部署食品安全城市创建有关工作。</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政府</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创建领导小组成员单位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jc w:val="center"/>
        </w:trPr>
        <w:tc>
          <w:tcPr>
            <w:tcW w:w="13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3.法规制度</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（7）落实党中央、国务院关于食品安全工作决策部署，配套出台本地食品安全相关规章制度，法规制度健全。</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党政领导访谈</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1.制定落实党中央食品安全党政同责、深化食品安全改革等重要决策部署的文件</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2.出台与上级食品安全监督管制度配套的食品安全规章制度、规范性文件等；</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1"/>
                <w:szCs w:val="21"/>
                <w:lang w:eastAsia="zh-CN"/>
              </w:rPr>
            </w:pP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政府</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1"/>
                <w:szCs w:val="21"/>
                <w:lang w:eastAsia="zh-CN"/>
              </w:rPr>
              <w:t>发展改革</w:t>
            </w:r>
            <w:r>
              <w:rPr>
                <w:rFonts w:hint="eastAsia" w:ascii="仿宋" w:hAnsi="仿宋" w:eastAsia="仿宋" w:cs="仿宋"/>
                <w:color w:val="auto"/>
                <w:sz w:val="21"/>
                <w:szCs w:val="21"/>
                <w:lang w:val="en-US" w:eastAsia="zh-CN"/>
              </w:rPr>
              <w:t>局</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县</w:t>
            </w:r>
            <w:r>
              <w:rPr>
                <w:rFonts w:hint="eastAsia" w:ascii="仿宋" w:hAnsi="仿宋" w:eastAsia="仿宋" w:cs="仿宋"/>
                <w:color w:val="auto"/>
                <w:sz w:val="21"/>
                <w:szCs w:val="21"/>
                <w:lang w:eastAsia="zh-CN"/>
              </w:rPr>
              <w:t>公安局、</w:t>
            </w:r>
            <w:r>
              <w:rPr>
                <w:rFonts w:hint="eastAsia" w:ascii="仿宋" w:hAnsi="仿宋" w:eastAsia="仿宋" w:cs="仿宋"/>
                <w:color w:val="auto"/>
                <w:sz w:val="21"/>
                <w:szCs w:val="21"/>
                <w:lang w:val="en-US" w:eastAsia="zh-CN"/>
              </w:rPr>
              <w:t>县</w:t>
            </w:r>
            <w:r>
              <w:rPr>
                <w:rFonts w:hint="eastAsia" w:ascii="仿宋" w:hAnsi="仿宋" w:eastAsia="仿宋" w:cs="仿宋"/>
                <w:color w:val="auto"/>
                <w:sz w:val="21"/>
                <w:szCs w:val="21"/>
                <w:lang w:eastAsia="zh-CN"/>
              </w:rPr>
              <w:t>司法局、</w:t>
            </w:r>
            <w:r>
              <w:rPr>
                <w:rFonts w:hint="eastAsia" w:ascii="仿宋" w:hAnsi="仿宋" w:eastAsia="仿宋" w:cs="仿宋"/>
                <w:color w:val="auto"/>
                <w:sz w:val="21"/>
                <w:szCs w:val="21"/>
                <w:lang w:val="en-US" w:eastAsia="zh-CN"/>
              </w:rPr>
              <w:t>县</w:t>
            </w:r>
            <w:r>
              <w:rPr>
                <w:rFonts w:hint="eastAsia" w:ascii="仿宋" w:hAnsi="仿宋" w:eastAsia="仿宋" w:cs="仿宋"/>
                <w:color w:val="auto"/>
                <w:sz w:val="21"/>
                <w:szCs w:val="21"/>
                <w:lang w:eastAsia="zh-CN"/>
              </w:rPr>
              <w:t>农业农村局、</w:t>
            </w:r>
            <w:r>
              <w:rPr>
                <w:rFonts w:hint="eastAsia" w:ascii="仿宋" w:hAnsi="仿宋" w:eastAsia="仿宋" w:cs="仿宋"/>
                <w:color w:val="auto"/>
                <w:sz w:val="21"/>
                <w:szCs w:val="21"/>
                <w:lang w:val="en-US" w:eastAsia="zh-CN"/>
              </w:rPr>
              <w:t>县</w:t>
            </w:r>
            <w:r>
              <w:rPr>
                <w:rFonts w:hint="eastAsia" w:ascii="仿宋" w:hAnsi="仿宋" w:eastAsia="仿宋" w:cs="仿宋"/>
                <w:color w:val="auto"/>
                <w:sz w:val="21"/>
                <w:szCs w:val="21"/>
                <w:lang w:eastAsia="zh-CN"/>
              </w:rPr>
              <w:t>卫生健康</w:t>
            </w:r>
            <w:r>
              <w:rPr>
                <w:rFonts w:hint="eastAsia" w:ascii="仿宋" w:hAnsi="仿宋" w:eastAsia="仿宋" w:cs="仿宋"/>
                <w:color w:val="auto"/>
                <w:sz w:val="21"/>
                <w:szCs w:val="21"/>
                <w:lang w:val="en-US" w:eastAsia="zh-CN"/>
              </w:rPr>
              <w:t>局</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县</w:t>
            </w:r>
            <w:r>
              <w:rPr>
                <w:rFonts w:hint="eastAsia" w:ascii="仿宋" w:hAnsi="仿宋" w:eastAsia="仿宋" w:cs="仿宋"/>
                <w:color w:val="auto"/>
                <w:sz w:val="21"/>
                <w:szCs w:val="21"/>
                <w:lang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4.风险监测</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（8）食品安全风险监测结果通报、会商、报告机制健全并有效运行。</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w:t>
            </w:r>
            <w:r>
              <w:rPr>
                <w:rFonts w:hint="eastAsia" w:ascii="仿宋" w:hAnsi="仿宋" w:eastAsia="仿宋" w:cs="仿宋"/>
                <w:b w:val="0"/>
                <w:bCs w:val="0"/>
                <w:color w:val="auto"/>
                <w:sz w:val="22"/>
                <w:szCs w:val="22"/>
                <w:lang w:eastAsia="zh-CN"/>
              </w:rPr>
              <w:t>卫生健康部门牵头</w:t>
            </w:r>
            <w:r>
              <w:rPr>
                <w:rFonts w:hint="eastAsia" w:ascii="仿宋" w:hAnsi="仿宋" w:eastAsia="仿宋" w:cs="仿宋"/>
                <w:b w:val="0"/>
                <w:bCs w:val="0"/>
                <w:color w:val="auto"/>
                <w:sz w:val="22"/>
                <w:szCs w:val="22"/>
              </w:rPr>
              <w:t>建立食品安全风险监测结果通报、会商、报告机制，风险监测结果异常时及时通报相关监管部门和行业主管部门；</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2.卫健部门开展食品安全风险监测，加</w:t>
            </w:r>
            <w:r>
              <w:rPr>
                <w:rFonts w:hint="eastAsia" w:ascii="仿宋" w:hAnsi="仿宋" w:eastAsia="仿宋" w:cs="仿宋"/>
                <w:b w:val="0"/>
                <w:bCs w:val="0"/>
                <w:color w:val="auto"/>
                <w:sz w:val="22"/>
                <w:szCs w:val="22"/>
                <w:lang w:eastAsia="zh-CN"/>
              </w:rPr>
              <w:t>强</w:t>
            </w:r>
            <w:r>
              <w:rPr>
                <w:rFonts w:hint="eastAsia" w:ascii="仿宋" w:hAnsi="仿宋" w:eastAsia="仿宋" w:cs="仿宋"/>
                <w:b w:val="0"/>
                <w:bCs w:val="0"/>
                <w:color w:val="auto"/>
                <w:sz w:val="22"/>
                <w:szCs w:val="22"/>
              </w:rPr>
              <w:t>食源性疾病监测，组织会商研判食品安全风险，形成年度食品安全风险监测分析报</w:t>
            </w:r>
            <w:r>
              <w:rPr>
                <w:rFonts w:hint="eastAsia" w:ascii="仿宋" w:hAnsi="仿宋" w:eastAsia="仿宋" w:cs="仿宋"/>
                <w:b w:val="0"/>
                <w:bCs w:val="0"/>
                <w:color w:val="auto"/>
                <w:sz w:val="22"/>
                <w:szCs w:val="22"/>
                <w:lang w:val="en-US" w:eastAsia="zh-CN"/>
              </w:rPr>
              <w:t>告</w:t>
            </w:r>
            <w:r>
              <w:rPr>
                <w:rFonts w:hint="eastAsia" w:ascii="仿宋" w:hAnsi="仿宋" w:eastAsia="仿宋" w:cs="仿宋"/>
                <w:b w:val="0"/>
                <w:bCs w:val="0"/>
                <w:color w:val="auto"/>
                <w:sz w:val="22"/>
                <w:szCs w:val="22"/>
                <w:lang w:eastAsia="zh-CN"/>
              </w:rPr>
              <w:t>。</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卫生健康</w:t>
            </w:r>
            <w:r>
              <w:rPr>
                <w:rFonts w:hint="eastAsia" w:ascii="仿宋" w:hAnsi="仿宋" w:eastAsia="仿宋" w:cs="仿宋"/>
                <w:color w:val="auto"/>
                <w:sz w:val="22"/>
                <w:szCs w:val="22"/>
                <w:lang w:val="en-US" w:eastAsia="zh-CN"/>
              </w:rPr>
              <w:t>局</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（9）食品污染物和有害因素监测网络覆盖全部</w:t>
            </w:r>
            <w:r>
              <w:rPr>
                <w:rFonts w:hint="eastAsia" w:ascii="仿宋" w:hAnsi="仿宋" w:eastAsia="仿宋" w:cs="仿宋"/>
                <w:b w:val="0"/>
                <w:bCs w:val="0"/>
                <w:color w:val="auto"/>
                <w:sz w:val="22"/>
                <w:szCs w:val="22"/>
                <w:highlight w:val="none"/>
                <w:lang w:val="en-US" w:eastAsia="zh-CN"/>
              </w:rPr>
              <w:t>乡</w:t>
            </w:r>
            <w:r>
              <w:rPr>
                <w:rFonts w:hint="eastAsia" w:ascii="仿宋" w:hAnsi="仿宋" w:eastAsia="仿宋" w:cs="仿宋"/>
                <w:b w:val="0"/>
                <w:bCs w:val="0"/>
                <w:color w:val="auto"/>
                <w:sz w:val="22"/>
                <w:szCs w:val="22"/>
                <w:highlight w:val="none"/>
                <w:lang w:eastAsia="zh-CN"/>
              </w:rPr>
              <w:t>（</w:t>
            </w:r>
            <w:r>
              <w:rPr>
                <w:rFonts w:hint="eastAsia" w:ascii="仿宋" w:hAnsi="仿宋" w:eastAsia="仿宋" w:cs="仿宋"/>
                <w:b w:val="0"/>
                <w:bCs w:val="0"/>
                <w:color w:val="auto"/>
                <w:sz w:val="22"/>
                <w:szCs w:val="22"/>
                <w:highlight w:val="none"/>
                <w:lang w:val="en-US" w:eastAsia="zh-CN"/>
              </w:rPr>
              <w:t>镇</w:t>
            </w:r>
            <w:r>
              <w:rPr>
                <w:rFonts w:hint="eastAsia" w:ascii="仿宋" w:hAnsi="仿宋" w:eastAsia="仿宋" w:cs="仿宋"/>
                <w:b w:val="0"/>
                <w:bCs w:val="0"/>
                <w:color w:val="auto"/>
                <w:sz w:val="22"/>
                <w:szCs w:val="22"/>
                <w:highlight w:val="none"/>
                <w:lang w:eastAsia="zh-CN"/>
              </w:rPr>
              <w:t>）级</w:t>
            </w:r>
            <w:r>
              <w:rPr>
                <w:rFonts w:hint="eastAsia" w:ascii="仿宋" w:hAnsi="仿宋" w:eastAsia="仿宋" w:cs="仿宋"/>
                <w:b w:val="0"/>
                <w:bCs w:val="0"/>
                <w:color w:val="auto"/>
                <w:sz w:val="22"/>
                <w:szCs w:val="22"/>
                <w:highlight w:val="none"/>
              </w:rPr>
              <w:t>行政区域。</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1.加强疾控机构检测能力建设，疾控机构达到相应监测能力建设标准要求，完成省</w:t>
            </w:r>
            <w:r>
              <w:rPr>
                <w:rFonts w:hint="eastAsia" w:ascii="仿宋" w:hAnsi="仿宋" w:eastAsia="仿宋" w:cs="仿宋"/>
                <w:b w:val="0"/>
                <w:bCs w:val="0"/>
                <w:color w:val="auto"/>
                <w:sz w:val="22"/>
                <w:szCs w:val="22"/>
                <w:highlight w:val="none"/>
                <w:lang w:eastAsia="zh-CN"/>
              </w:rPr>
              <w:t>、</w:t>
            </w:r>
            <w:r>
              <w:rPr>
                <w:rFonts w:hint="eastAsia" w:ascii="仿宋" w:hAnsi="仿宋" w:eastAsia="仿宋" w:cs="仿宋"/>
                <w:b w:val="0"/>
                <w:bCs w:val="0"/>
                <w:color w:val="auto"/>
                <w:sz w:val="22"/>
                <w:szCs w:val="22"/>
                <w:highlight w:val="none"/>
                <w:lang w:val="en-US" w:eastAsia="zh-CN"/>
              </w:rPr>
              <w:t>市</w:t>
            </w:r>
            <w:r>
              <w:rPr>
                <w:rFonts w:hint="eastAsia" w:ascii="仿宋" w:hAnsi="仿宋" w:eastAsia="仿宋" w:cs="仿宋"/>
                <w:b w:val="0"/>
                <w:bCs w:val="0"/>
                <w:color w:val="auto"/>
                <w:sz w:val="22"/>
                <w:szCs w:val="22"/>
                <w:highlight w:val="none"/>
              </w:rPr>
              <w:t>卫健委下达检测监测任务；</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2.食品污染物和有害因素监测网络覆盖所有</w:t>
            </w:r>
            <w:r>
              <w:rPr>
                <w:rFonts w:hint="eastAsia" w:ascii="仿宋" w:hAnsi="仿宋" w:eastAsia="仿宋" w:cs="仿宋"/>
                <w:b w:val="0"/>
                <w:bCs w:val="0"/>
                <w:color w:val="auto"/>
                <w:sz w:val="22"/>
                <w:szCs w:val="22"/>
                <w:highlight w:val="none"/>
                <w:lang w:val="en-US" w:eastAsia="zh-CN"/>
              </w:rPr>
              <w:t>乡</w:t>
            </w:r>
            <w:r>
              <w:rPr>
                <w:rFonts w:hint="eastAsia" w:ascii="仿宋" w:hAnsi="仿宋" w:eastAsia="仿宋" w:cs="仿宋"/>
                <w:b w:val="0"/>
                <w:bCs w:val="0"/>
                <w:color w:val="auto"/>
                <w:sz w:val="22"/>
                <w:szCs w:val="22"/>
                <w:highlight w:val="none"/>
                <w:lang w:eastAsia="zh-CN"/>
              </w:rPr>
              <w:t>（</w:t>
            </w:r>
            <w:r>
              <w:rPr>
                <w:rFonts w:hint="eastAsia" w:ascii="仿宋" w:hAnsi="仿宋" w:eastAsia="仿宋" w:cs="仿宋"/>
                <w:b w:val="0"/>
                <w:bCs w:val="0"/>
                <w:color w:val="auto"/>
                <w:sz w:val="22"/>
                <w:szCs w:val="22"/>
                <w:highlight w:val="none"/>
                <w:lang w:val="en-US" w:eastAsia="zh-CN"/>
              </w:rPr>
              <w:t>镇</w:t>
            </w:r>
            <w:r>
              <w:rPr>
                <w:rFonts w:hint="eastAsia" w:ascii="仿宋" w:hAnsi="仿宋" w:eastAsia="仿宋" w:cs="仿宋"/>
                <w:b w:val="0"/>
                <w:bCs w:val="0"/>
                <w:color w:val="auto"/>
                <w:sz w:val="22"/>
                <w:szCs w:val="22"/>
                <w:highlight w:val="none"/>
                <w:lang w:eastAsia="zh-CN"/>
              </w:rPr>
              <w:t>）级</w:t>
            </w:r>
            <w:r>
              <w:rPr>
                <w:rFonts w:hint="eastAsia" w:ascii="仿宋" w:hAnsi="仿宋" w:eastAsia="仿宋" w:cs="仿宋"/>
                <w:b w:val="0"/>
                <w:bCs w:val="0"/>
                <w:color w:val="auto"/>
                <w:sz w:val="22"/>
                <w:szCs w:val="22"/>
                <w:highlight w:val="none"/>
              </w:rPr>
              <w:t>行政区域并延伸</w:t>
            </w:r>
            <w:r>
              <w:rPr>
                <w:rFonts w:hint="eastAsia" w:ascii="仿宋" w:hAnsi="仿宋" w:eastAsia="仿宋" w:cs="仿宋"/>
                <w:b w:val="0"/>
                <w:bCs w:val="0"/>
                <w:color w:val="auto"/>
                <w:sz w:val="22"/>
                <w:szCs w:val="22"/>
                <w:highlight w:val="none"/>
                <w:lang w:val="en-US" w:eastAsia="zh-CN"/>
              </w:rPr>
              <w:t>到</w:t>
            </w:r>
            <w:r>
              <w:rPr>
                <w:rFonts w:hint="eastAsia" w:ascii="仿宋" w:hAnsi="仿宋" w:eastAsia="仿宋" w:cs="仿宋"/>
                <w:b w:val="0"/>
                <w:bCs w:val="0"/>
                <w:color w:val="auto"/>
                <w:sz w:val="22"/>
                <w:szCs w:val="22"/>
                <w:highlight w:val="none"/>
              </w:rPr>
              <w:t>农村。</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县</w:t>
            </w:r>
            <w:r>
              <w:rPr>
                <w:rFonts w:hint="eastAsia" w:ascii="仿宋" w:hAnsi="仿宋" w:eastAsia="仿宋" w:cs="仿宋"/>
                <w:color w:val="auto"/>
                <w:sz w:val="22"/>
                <w:szCs w:val="22"/>
                <w:highlight w:val="none"/>
                <w:lang w:eastAsia="zh-CN"/>
              </w:rPr>
              <w:t>卫生健康</w:t>
            </w:r>
            <w:r>
              <w:rPr>
                <w:rFonts w:hint="eastAsia" w:ascii="仿宋" w:hAnsi="仿宋" w:eastAsia="仿宋" w:cs="仿宋"/>
                <w:color w:val="auto"/>
                <w:sz w:val="22"/>
                <w:szCs w:val="22"/>
                <w:highlight w:val="none"/>
                <w:lang w:val="en-US" w:eastAsia="zh-CN"/>
              </w:rPr>
              <w:t>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lang w:eastAsia="zh-CN"/>
              </w:rPr>
              <w:t>各</w:t>
            </w:r>
            <w:r>
              <w:rPr>
                <w:rFonts w:hint="eastAsia" w:ascii="仿宋" w:hAnsi="仿宋" w:eastAsia="仿宋" w:cs="仿宋"/>
                <w:color w:val="auto"/>
                <w:sz w:val="22"/>
                <w:szCs w:val="22"/>
                <w:highlight w:val="none"/>
                <w:lang w:val="en-US" w:eastAsia="zh-CN"/>
              </w:rPr>
              <w:t>乡</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lang w:val="en-US" w:eastAsia="zh-CN"/>
              </w:rPr>
              <w:t>镇</w:t>
            </w:r>
            <w:r>
              <w:rPr>
                <w:rFonts w:hint="eastAsia" w:ascii="仿宋" w:hAnsi="仿宋" w:eastAsia="仿宋" w:cs="仿宋"/>
                <w:color w:val="auto"/>
                <w:sz w:val="22"/>
                <w:szCs w:val="22"/>
                <w:highlight w:val="none"/>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4"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（10）食源性疾病监测医疗机构及时报送食源性疾病事件和病例。</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1.食源性疾病监测报告系统覆盖</w:t>
            </w:r>
            <w:r>
              <w:rPr>
                <w:rFonts w:hint="eastAsia" w:ascii="仿宋" w:hAnsi="仿宋" w:eastAsia="仿宋" w:cs="仿宋"/>
                <w:b w:val="0"/>
                <w:bCs w:val="0"/>
                <w:color w:val="auto"/>
                <w:sz w:val="22"/>
                <w:szCs w:val="22"/>
                <w:lang w:eastAsia="zh-CN"/>
              </w:rPr>
              <w:t>县、乡（镇）</w:t>
            </w:r>
            <w:r>
              <w:rPr>
                <w:rFonts w:hint="eastAsia" w:ascii="仿宋" w:hAnsi="仿宋" w:eastAsia="仿宋" w:cs="仿宋"/>
                <w:b w:val="0"/>
                <w:bCs w:val="0"/>
                <w:color w:val="auto"/>
                <w:sz w:val="22"/>
                <w:szCs w:val="22"/>
              </w:rPr>
              <w:t>医疗机构，哨点医院100%完成采集样本任务；</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2.督促食源性疾病监测医疗机构及时报送食源性疾病事件和病例，提高报告率。</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卫生健康</w:t>
            </w:r>
            <w:r>
              <w:rPr>
                <w:rFonts w:hint="eastAsia" w:ascii="仿宋" w:hAnsi="仿宋" w:eastAsia="仿宋" w:cs="仿宋"/>
                <w:color w:val="auto"/>
                <w:sz w:val="22"/>
                <w:szCs w:val="22"/>
                <w:lang w:val="en-US" w:eastAsia="zh-CN"/>
              </w:rPr>
              <w:t>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3"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5.源头治理</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（11）全面推行耕地分类管理，在安全利用类耕地落实品种替代、水肥调控、土壤调理等农艺措施；在严格管控类耕地落实种植结构调整等措施。</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1.完成耕地土壤环境质量类别划分，建立土壤环境质量类别分类清单；</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2.推行耕地分类管理，加强重金属污染区耕地风险管控与修复，制定实施受污染耕地安全利用方案；</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3.在安全利用类耕地落实品种替代、水肥调控、土壤调理等农艺措施，在严格管控类耕地落实种植结构调整等措施，100%完成污染耕地安全利用和严格管控年度任务</w:t>
            </w:r>
            <w:r>
              <w:rPr>
                <w:rFonts w:hint="eastAsia" w:ascii="仿宋" w:hAnsi="仿宋" w:eastAsia="仿宋" w:cs="仿宋"/>
                <w:b w:val="0"/>
                <w:bCs w:val="0"/>
                <w:color w:val="auto"/>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4.加强涉镉等重金属行业企业、重点区域排查整治，编制整治方案，按照国家、省</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市部署要求分批次完成污染源整治清单任务。</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市生态环境局</w:t>
            </w:r>
            <w:r>
              <w:rPr>
                <w:rFonts w:hint="eastAsia" w:ascii="仿宋" w:hAnsi="仿宋" w:eastAsia="仿宋" w:cs="仿宋"/>
                <w:b w:val="0"/>
                <w:bCs w:val="0"/>
                <w:color w:val="auto"/>
                <w:sz w:val="22"/>
                <w:szCs w:val="22"/>
                <w:lang w:eastAsia="zh-CN"/>
              </w:rPr>
              <w:t>永德</w:t>
            </w:r>
            <w:r>
              <w:rPr>
                <w:rFonts w:hint="eastAsia" w:ascii="仿宋" w:hAnsi="仿宋" w:eastAsia="仿宋" w:cs="仿宋"/>
                <w:b w:val="0"/>
                <w:bCs w:val="0"/>
                <w:color w:val="auto"/>
                <w:sz w:val="22"/>
                <w:szCs w:val="22"/>
              </w:rPr>
              <w:t xml:space="preserve">分局 </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3"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（12）禁止污水灌溉，严禁将城镇生活垃圾、污泥、工业废物直接用作肥料。</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w:t>
            </w:r>
            <w:r>
              <w:rPr>
                <w:rFonts w:hint="eastAsia" w:ascii="仿宋" w:hAnsi="仿宋" w:eastAsia="仿宋" w:cs="仿宋"/>
                <w:b w:val="0"/>
                <w:bCs w:val="0"/>
                <w:color w:val="auto"/>
                <w:sz w:val="22"/>
                <w:szCs w:val="22"/>
                <w:lang w:eastAsia="zh-CN"/>
              </w:rPr>
              <w:t>农业农村部门</w:t>
            </w:r>
            <w:r>
              <w:rPr>
                <w:rFonts w:hint="eastAsia" w:ascii="仿宋" w:hAnsi="仿宋" w:eastAsia="仿宋" w:cs="仿宋"/>
                <w:b w:val="0"/>
                <w:bCs w:val="0"/>
                <w:color w:val="auto"/>
                <w:sz w:val="22"/>
                <w:szCs w:val="22"/>
              </w:rPr>
              <w:t>开展科学使用化肥，全面推行测土配方施肥。生产、销售、使用的肥料等农业投入品应当达到相关标准，用作肥料或肥料原料使用的生活垃圾、污泥应当符合国家或地方标准。严禁将城镇生活垃圾、污泥、工业废弃物直接用作肥料；</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eastAsia="zh-CN"/>
              </w:rPr>
              <w:t>住建部门</w:t>
            </w:r>
            <w:r>
              <w:rPr>
                <w:rFonts w:hint="eastAsia" w:ascii="仿宋" w:hAnsi="仿宋" w:eastAsia="仿宋" w:cs="仿宋"/>
                <w:b w:val="0"/>
                <w:bCs w:val="0"/>
                <w:color w:val="auto"/>
                <w:sz w:val="22"/>
                <w:szCs w:val="22"/>
              </w:rPr>
              <w:t>严格落实垃圾从产生到回收和无害化处置的全过程管控，实现全域生活垃圾“零填埋”、生活垃圾处理污水“零排放”，实现垃圾处理的无害化、减量化和资源化；</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3</w:t>
            </w:r>
            <w:r>
              <w:rPr>
                <w:rFonts w:hint="eastAsia" w:ascii="仿宋" w:hAnsi="仿宋" w:eastAsia="仿宋" w:cs="仿宋"/>
                <w:b w:val="0"/>
                <w:bCs w:val="0"/>
                <w:color w:val="auto"/>
                <w:sz w:val="22"/>
                <w:szCs w:val="22"/>
              </w:rPr>
              <w:t>.生态环境部门加强企业污水、废水、废物的排查整治力度，严厉打击超排超放、偷排偷放等违法行为。</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各乡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default"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eastAsia="zh-CN"/>
              </w:rPr>
              <w:t>市生态环境局永德分局、</w:t>
            </w:r>
            <w:r>
              <w:rPr>
                <w:rFonts w:hint="eastAsia" w:ascii="仿宋" w:hAnsi="仿宋" w:eastAsia="仿宋" w:cs="仿宋"/>
                <w:b w:val="0"/>
                <w:bCs w:val="0"/>
                <w:color w:val="auto"/>
                <w:sz w:val="22"/>
                <w:szCs w:val="22"/>
                <w:lang w:val="en-US" w:eastAsia="zh-CN"/>
              </w:rPr>
              <w:t>县住房城乡建设局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5.源头治理</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3分）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（13）严禁使用国家明令禁止的农业投入品，严格落实定点经营、实名购买和使用记录等制度。</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1.加强对农药经营场所日常监管，宣传《农药管理条例》等相关法律法规，要求农药经营场所做好农药销售台账，严禁出售国家明令禁止的农业投入品；</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2.开展兽药饲料专项监督检查，严厉打击违法违规使用各类禁限用药物。</w:t>
            </w:r>
          </w:p>
        </w:tc>
        <w:tc>
          <w:tcPr>
            <w:tcW w:w="1933"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tc>
        <w:tc>
          <w:tcPr>
            <w:tcW w:w="2128"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（14）按照要求做好高毒高残留风险农药淘汰工作。</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1.加强科学安全用药宣传指导，开展科学安全用药培训；</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2.探索建立农药包装废弃物收集处理体系。</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7"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（15）严格执行生猪定点屠宰制度，加强牛羊等其他畜禽的屠宰管理，按法律法规要求出厂入市。</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1.严格执行生猪定点屠宰制度，加强</w:t>
            </w:r>
            <w:r>
              <w:rPr>
                <w:rFonts w:hint="eastAsia" w:ascii="仿宋" w:hAnsi="仿宋" w:eastAsia="仿宋" w:cs="仿宋"/>
                <w:b w:val="0"/>
                <w:bCs w:val="0"/>
                <w:color w:val="auto"/>
                <w:sz w:val="22"/>
                <w:szCs w:val="22"/>
                <w:lang w:eastAsia="zh-CN"/>
              </w:rPr>
              <w:t>《中华人民共和国动物防疫法》</w:t>
            </w:r>
            <w:r>
              <w:rPr>
                <w:rFonts w:hint="eastAsia" w:ascii="仿宋" w:hAnsi="仿宋" w:eastAsia="仿宋" w:cs="仿宋"/>
                <w:b w:val="0"/>
                <w:bCs w:val="0"/>
                <w:color w:val="auto"/>
                <w:sz w:val="22"/>
                <w:szCs w:val="22"/>
              </w:rPr>
              <w:t>宣传，建立并落实驻厂兽医制度要求，生猪产品凭“两证两章”出厂、入市；</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val="en-US" w:eastAsia="zh-CN"/>
              </w:rPr>
              <w:t>加强</w:t>
            </w:r>
            <w:r>
              <w:rPr>
                <w:rFonts w:hint="eastAsia" w:ascii="仿宋" w:hAnsi="仿宋" w:eastAsia="仿宋" w:cs="仿宋"/>
                <w:b w:val="0"/>
                <w:bCs w:val="0"/>
                <w:color w:val="auto"/>
                <w:sz w:val="22"/>
                <w:szCs w:val="22"/>
              </w:rPr>
              <w:t>畜产品质量</w:t>
            </w:r>
            <w:r>
              <w:rPr>
                <w:rFonts w:hint="eastAsia" w:ascii="仿宋" w:hAnsi="仿宋" w:eastAsia="仿宋" w:cs="仿宋"/>
                <w:b w:val="0"/>
                <w:bCs w:val="0"/>
                <w:color w:val="auto"/>
                <w:sz w:val="22"/>
                <w:szCs w:val="22"/>
                <w:lang w:val="en-US" w:eastAsia="zh-CN"/>
              </w:rPr>
              <w:t>监管</w:t>
            </w:r>
            <w:r>
              <w:rPr>
                <w:rFonts w:hint="eastAsia" w:ascii="仿宋" w:hAnsi="仿宋" w:eastAsia="仿宋" w:cs="仿宋"/>
                <w:b w:val="0"/>
                <w:bCs w:val="0"/>
                <w:color w:val="auto"/>
                <w:sz w:val="22"/>
                <w:szCs w:val="22"/>
              </w:rPr>
              <w:t>，严厉打击私屠滥宰等违法行为；</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w:t>
            </w:r>
            <w:r>
              <w:rPr>
                <w:rFonts w:hint="eastAsia" w:ascii="仿宋" w:hAnsi="仿宋" w:eastAsia="仿宋" w:cs="仿宋"/>
                <w:b w:val="0"/>
                <w:bCs w:val="0"/>
                <w:color w:val="auto"/>
                <w:sz w:val="22"/>
                <w:szCs w:val="22"/>
                <w:lang w:eastAsia="zh-CN"/>
              </w:rPr>
              <w:t>严格落实</w:t>
            </w:r>
            <w:r>
              <w:rPr>
                <w:rFonts w:hint="eastAsia" w:ascii="仿宋" w:hAnsi="仿宋" w:eastAsia="仿宋" w:cs="仿宋"/>
                <w:b w:val="0"/>
                <w:bCs w:val="0"/>
                <w:color w:val="auto"/>
                <w:sz w:val="22"/>
                <w:szCs w:val="22"/>
              </w:rPr>
              <w:t>牛羊等畜禽</w:t>
            </w:r>
            <w:r>
              <w:rPr>
                <w:rFonts w:hint="eastAsia" w:ascii="仿宋" w:hAnsi="仿宋" w:eastAsia="仿宋" w:cs="仿宋"/>
                <w:b w:val="0"/>
                <w:bCs w:val="0"/>
                <w:color w:val="auto"/>
                <w:sz w:val="22"/>
                <w:szCs w:val="22"/>
                <w:lang w:eastAsia="zh-CN"/>
              </w:rPr>
              <w:t>检疫出证制度</w:t>
            </w:r>
            <w:r>
              <w:rPr>
                <w:rFonts w:hint="eastAsia" w:ascii="仿宋" w:hAnsi="仿宋" w:eastAsia="仿宋" w:cs="仿宋"/>
                <w:b w:val="0"/>
                <w:bCs w:val="0"/>
                <w:color w:val="auto"/>
                <w:sz w:val="22"/>
                <w:szCs w:val="22"/>
              </w:rPr>
              <w:t>，推行白条禽上市制度。</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rPr>
            </w:pP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9"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（16）健全制度机制，实现病死动物及畜禽屠宰废弃物无害化处理。</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1.开展动物卫生监督检查，加强</w:t>
            </w:r>
            <w:r>
              <w:rPr>
                <w:rFonts w:hint="eastAsia" w:ascii="仿宋" w:hAnsi="仿宋" w:eastAsia="仿宋" w:cs="仿宋"/>
                <w:b w:val="0"/>
                <w:bCs w:val="0"/>
                <w:color w:val="auto"/>
                <w:sz w:val="22"/>
                <w:szCs w:val="22"/>
                <w:lang w:eastAsia="zh-CN"/>
              </w:rPr>
              <w:t>《中华人民共和国动物防疫法》</w:t>
            </w:r>
            <w:r>
              <w:rPr>
                <w:rFonts w:hint="eastAsia" w:ascii="仿宋" w:hAnsi="仿宋" w:eastAsia="仿宋" w:cs="仿宋"/>
                <w:b w:val="0"/>
                <w:bCs w:val="0"/>
                <w:color w:val="auto"/>
                <w:sz w:val="22"/>
                <w:szCs w:val="22"/>
              </w:rPr>
              <w:t>宣传，要求全</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规模养殖场、定点屠宰场病死生猪及废弃物</w:t>
            </w:r>
            <w:r>
              <w:rPr>
                <w:rFonts w:hint="eastAsia" w:ascii="仿宋" w:hAnsi="仿宋" w:eastAsia="仿宋" w:cs="仿宋"/>
                <w:b w:val="0"/>
                <w:bCs w:val="0"/>
                <w:color w:val="auto"/>
                <w:sz w:val="22"/>
                <w:szCs w:val="22"/>
                <w:lang w:eastAsia="zh-CN"/>
              </w:rPr>
              <w:t>进行</w:t>
            </w:r>
            <w:r>
              <w:rPr>
                <w:rFonts w:hint="eastAsia" w:ascii="仿宋" w:hAnsi="仿宋" w:eastAsia="仿宋" w:cs="仿宋"/>
                <w:b w:val="0"/>
                <w:bCs w:val="0"/>
                <w:color w:val="auto"/>
                <w:sz w:val="22"/>
                <w:szCs w:val="22"/>
              </w:rPr>
              <w:t>病死畜禽无害化集中处理；</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2.屠宰企业和肉类加工企业应当按照规定单独收集、存放以及处理检验检疫不合格的畜禽产品，建立相关制度及台账，保存期限不得少于二年。</w:t>
            </w:r>
          </w:p>
        </w:tc>
        <w:tc>
          <w:tcPr>
            <w:tcW w:w="1933"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tc>
        <w:tc>
          <w:tcPr>
            <w:tcW w:w="2128"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7"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6.粮食质量</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（17）严格执行国家粮食质量标准和食品安全标准，严把粮食收购、储存、销售出库质量安全关。</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实行政策性粮食收购入库质量安全检验制度：</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1.粮食入库平仓后应进行验收检验，验收检验应包括常规质量指标、储存品质指标和食品安全指标；</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2.储存期间承储单位应严格执行质量管控相关规定，定期开展常规质量指标和储存品质指标检验，每年开展逐货位检验不少于2次；</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3.粮食出库检验应按规定委托有资质的粮食检验机构，检验结果作为出库质量依据。</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（18）建立超标粮食处置成效机制，对不符合食品安全标准的粮食实施定点收购、分类储存、定向销售、闭环处置，不得作为食用用途销售。</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按照规定执行</w:t>
            </w:r>
          </w:p>
        </w:tc>
        <w:tc>
          <w:tcPr>
            <w:tcW w:w="1933" w:type="dxa"/>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default" w:ascii="仿宋" w:hAnsi="仿宋" w:eastAsia="仿宋" w:cs="仿宋"/>
                <w:color w:val="auto"/>
                <w:sz w:val="22"/>
                <w:szCs w:val="22"/>
                <w:lang w:val="en-US"/>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p>
        </w:tc>
        <w:tc>
          <w:tcPr>
            <w:tcW w:w="2128" w:type="dxa"/>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乡（镇）</w:t>
            </w:r>
            <w:r>
              <w:rPr>
                <w:rFonts w:hint="eastAsia" w:ascii="仿宋" w:hAnsi="仿宋" w:eastAsia="仿宋" w:cs="仿宋"/>
                <w:color w:val="auto"/>
                <w:sz w:val="22"/>
                <w:szCs w:val="22"/>
                <w:lang w:eastAsia="zh-CN"/>
              </w:rPr>
              <w:t>人民政府，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财政局、</w:t>
            </w:r>
            <w:r>
              <w:rPr>
                <w:rFonts w:hint="eastAsia" w:ascii="仿宋" w:hAnsi="仿宋" w:eastAsia="仿宋" w:cs="仿宋"/>
                <w:b w:val="0"/>
                <w:bCs w:val="0"/>
                <w:color w:val="auto"/>
                <w:sz w:val="22"/>
                <w:szCs w:val="22"/>
                <w:lang w:eastAsia="zh-CN"/>
              </w:rPr>
              <w:t>市生态环境局永德分局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农业农村局、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卫生健康</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（19）按要求开展粮食质量安全监测工作，库存粮食质量监测覆盖比例不低于库存数量的25%，库存粮食监测发现问题处置率达到100%。</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按照规定执行</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（20）粮食烘干服务设施满足需要。</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加大宣传，引导主体合理安装设备，使粮食烘干服务设施满足需要；及时落实烘干设备的购置补贴，将烘干服务纳入补助并协助做好烘干社会化服务。</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7.过程监管</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21）对食品生产经营者全面实行食品安全风险分级动态管理。在日常监督检查全覆盖基础上，对一般风险生产企业实施按比例“双随机”抽查，对高风险企业实施重点检查，对问题线索企业实施飞行检查，督促企业生产经营过程持续合规。</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1.食品生产经营单位风险分级实施覆盖率达100%；</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eastAsia="zh-CN"/>
              </w:rPr>
              <w:t>根据</w:t>
            </w:r>
            <w:r>
              <w:rPr>
                <w:rFonts w:hint="eastAsia" w:ascii="仿宋" w:hAnsi="仿宋" w:eastAsia="仿宋" w:cs="仿宋"/>
                <w:b w:val="0"/>
                <w:bCs w:val="0"/>
                <w:color w:val="auto"/>
                <w:sz w:val="22"/>
                <w:szCs w:val="22"/>
              </w:rPr>
              <w:t>风险分级</w:t>
            </w:r>
            <w:r>
              <w:rPr>
                <w:rFonts w:hint="eastAsia" w:ascii="仿宋" w:hAnsi="仿宋" w:eastAsia="仿宋" w:cs="仿宋"/>
                <w:b w:val="0"/>
                <w:bCs w:val="0"/>
                <w:color w:val="auto"/>
                <w:sz w:val="22"/>
                <w:szCs w:val="22"/>
                <w:lang w:eastAsia="zh-CN"/>
              </w:rPr>
              <w:t>等级，每年制定</w:t>
            </w:r>
            <w:r>
              <w:rPr>
                <w:rFonts w:hint="eastAsia" w:ascii="仿宋" w:hAnsi="仿宋" w:eastAsia="仿宋" w:cs="仿宋"/>
                <w:b w:val="0"/>
                <w:bCs w:val="0"/>
                <w:color w:val="auto"/>
                <w:sz w:val="22"/>
                <w:szCs w:val="22"/>
              </w:rPr>
              <w:t>日常监督检查</w:t>
            </w:r>
            <w:r>
              <w:rPr>
                <w:rFonts w:hint="eastAsia" w:ascii="仿宋" w:hAnsi="仿宋" w:eastAsia="仿宋" w:cs="仿宋"/>
                <w:b w:val="0"/>
                <w:bCs w:val="0"/>
                <w:color w:val="auto"/>
                <w:sz w:val="22"/>
                <w:szCs w:val="22"/>
                <w:lang w:eastAsia="zh-CN"/>
              </w:rPr>
              <w:t>计划、</w:t>
            </w:r>
            <w:r>
              <w:rPr>
                <w:rFonts w:hint="eastAsia" w:ascii="仿宋" w:hAnsi="仿宋" w:eastAsia="仿宋" w:cs="仿宋"/>
                <w:b w:val="0"/>
                <w:bCs w:val="0"/>
                <w:color w:val="auto"/>
                <w:sz w:val="22"/>
                <w:szCs w:val="22"/>
              </w:rPr>
              <w:t>“双随机”</w:t>
            </w:r>
            <w:r>
              <w:rPr>
                <w:rFonts w:hint="eastAsia" w:ascii="仿宋" w:hAnsi="仿宋" w:eastAsia="仿宋" w:cs="仿宋"/>
                <w:b w:val="0"/>
                <w:bCs w:val="0"/>
                <w:color w:val="auto"/>
                <w:sz w:val="22"/>
                <w:szCs w:val="22"/>
                <w:lang w:eastAsia="zh-CN"/>
              </w:rPr>
              <w:t>抽查计划、</w:t>
            </w:r>
            <w:r>
              <w:rPr>
                <w:rFonts w:hint="eastAsia" w:ascii="仿宋" w:hAnsi="仿宋" w:eastAsia="仿宋" w:cs="仿宋"/>
                <w:b w:val="0"/>
                <w:bCs w:val="0"/>
                <w:color w:val="auto"/>
                <w:sz w:val="22"/>
                <w:szCs w:val="22"/>
              </w:rPr>
              <w:t>重点检查</w:t>
            </w:r>
            <w:r>
              <w:rPr>
                <w:rFonts w:hint="eastAsia" w:ascii="仿宋" w:hAnsi="仿宋" w:eastAsia="仿宋" w:cs="仿宋"/>
                <w:b w:val="0"/>
                <w:bCs w:val="0"/>
                <w:color w:val="auto"/>
                <w:sz w:val="22"/>
                <w:szCs w:val="22"/>
                <w:lang w:eastAsia="zh-CN"/>
              </w:rPr>
              <w:t>计划、</w:t>
            </w:r>
            <w:r>
              <w:rPr>
                <w:rFonts w:hint="eastAsia" w:ascii="仿宋" w:hAnsi="仿宋" w:eastAsia="仿宋" w:cs="仿宋"/>
                <w:b w:val="0"/>
                <w:bCs w:val="0"/>
                <w:color w:val="auto"/>
                <w:sz w:val="22"/>
                <w:szCs w:val="22"/>
              </w:rPr>
              <w:t>体系检查</w:t>
            </w:r>
            <w:r>
              <w:rPr>
                <w:rFonts w:hint="eastAsia" w:ascii="仿宋" w:hAnsi="仿宋" w:eastAsia="仿宋" w:cs="仿宋"/>
                <w:b w:val="0"/>
                <w:bCs w:val="0"/>
                <w:color w:val="auto"/>
                <w:sz w:val="22"/>
                <w:szCs w:val="22"/>
                <w:lang w:eastAsia="zh-CN"/>
              </w:rPr>
              <w:t>计划、飞行检查计划，并组织实施。</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（22）持续加大乳制品、肉制品、白酒、食用植物油等大型食品生产企业风险防控力度。</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实施重点检查，体系检查问题整改率100%。</w:t>
            </w:r>
          </w:p>
        </w:tc>
        <w:tc>
          <w:tcPr>
            <w:tcW w:w="19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（23）实施食品相关产品生产许可告知承诺。</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（24）婴幼儿配方乳粉、特殊医学用途配方食品生产企业体系检查年度覆盖率达到100%，体系检查问题整改率达到100%。</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（25）保健食品生产企业体系检查年度覆盖率达到辖区内保健食品生产企业总数的20%以上，体系检查问题整改率达到100%。</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0"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7.过程监管</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（26）实行校园食品安全校长（园长）负责制和学校相关负责人陪餐制。</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教育体育局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6"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（27）校园食品安全春秋两季开学检查覆盖率达到100%。</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部署开展春秋两季开学检查，下发相关文件、开展工作督查并进行通报。</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1"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（28）严格执行关于全面禁止非法野生动物交易、</w:t>
            </w:r>
            <w:r>
              <w:rPr>
                <w:rFonts w:hint="eastAsia" w:ascii="仿宋" w:hAnsi="仿宋" w:eastAsia="仿宋" w:cs="仿宋"/>
                <w:b w:val="0"/>
                <w:bCs w:val="0"/>
                <w:color w:val="auto"/>
                <w:sz w:val="22"/>
                <w:szCs w:val="22"/>
                <w:lang w:eastAsia="zh-CN"/>
              </w:rPr>
              <w:t>长</w:t>
            </w:r>
            <w:r>
              <w:rPr>
                <w:rFonts w:hint="eastAsia" w:ascii="仿宋" w:hAnsi="仿宋" w:eastAsia="仿宋" w:cs="仿宋"/>
                <w:b w:val="0"/>
                <w:bCs w:val="0"/>
                <w:color w:val="auto"/>
                <w:sz w:val="22"/>
                <w:szCs w:val="22"/>
              </w:rPr>
              <w:t>江流域禁捕、反食品浪费等有关规定。</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1.制定全面禁止非法野生动物交易、反食品浪费等专项行动实施方案、宣传方案并组织实施；</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2.严厉打击市场销售非法捕捞渔获物等违法行为，有违法行为查处案件</w:t>
            </w:r>
            <w:r>
              <w:rPr>
                <w:rFonts w:hint="eastAsia" w:ascii="仿宋" w:hAnsi="仿宋" w:eastAsia="仿宋" w:cs="仿宋"/>
                <w:b w:val="0"/>
                <w:bCs w:val="0"/>
                <w:color w:val="auto"/>
                <w:sz w:val="22"/>
                <w:szCs w:val="22"/>
                <w:lang w:eastAsia="zh-CN"/>
              </w:rPr>
              <w:t>。</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default"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商务局</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委宣传部、</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委网信办、</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教育体育局、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公安局、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民政局、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住房城乡建设局、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文化旅游局、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广播电视局、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8.食品抽检</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（29）按计划要求均衡推进完成食品抽检任务。监督抽检计划和评价性抽检计划完成率均达到100%。抽检不合格食品核查处置完成率达到100%。</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1.组织开展食品安全抽检监测</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抽检量达到每千人4批次以上，按计划均衡推进，任务完成率100%；</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2.对不合格产品依法进行核查处置，核查处置按时完成率100%</w:t>
            </w:r>
            <w:r>
              <w:rPr>
                <w:rFonts w:hint="eastAsia" w:ascii="仿宋" w:hAnsi="仿宋" w:eastAsia="仿宋" w:cs="仿宋"/>
                <w:b w:val="0"/>
                <w:bCs w:val="0"/>
                <w:color w:val="auto"/>
                <w:sz w:val="22"/>
                <w:szCs w:val="22"/>
                <w:lang w:eastAsia="zh-CN"/>
              </w:rPr>
              <w:t>。</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（30）食品安全各环节和业态监督抽检覆盖率达到100%，在食品生产企业的监督抽检（含省级）覆盖率达到100%。</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1.建立食品安全种养殖环节、生产经营环节企业</w:t>
            </w:r>
            <w:r>
              <w:rPr>
                <w:rFonts w:hint="eastAsia" w:ascii="仿宋" w:hAnsi="仿宋" w:eastAsia="仿宋" w:cs="仿宋"/>
                <w:b w:val="0"/>
                <w:bCs w:val="0"/>
                <w:color w:val="auto"/>
                <w:sz w:val="22"/>
                <w:szCs w:val="22"/>
                <w:lang w:eastAsia="zh-CN"/>
              </w:rPr>
              <w:t>主体名录</w:t>
            </w:r>
            <w:r>
              <w:rPr>
                <w:rFonts w:hint="eastAsia" w:ascii="仿宋" w:hAnsi="仿宋" w:eastAsia="仿宋" w:cs="仿宋"/>
                <w:b w:val="0"/>
                <w:bCs w:val="0"/>
                <w:color w:val="auto"/>
                <w:sz w:val="22"/>
                <w:szCs w:val="22"/>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2.制定各环节、业态食品安全监督抽检计划，定期对抽检完成情况进行通报；</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3.将食品抽检信息按要求录入“国家食品安全抽样检验信息系统”，数据正确率达到90%以上。</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2"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（31）依法依规向社会公开监督抽检结果及不合格食品核查处置情况。</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1.依法依规及时公开食品安全监督抽检信息；</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2.依法依规及时公开不合格食品核查处置情况。</w:t>
            </w:r>
          </w:p>
        </w:tc>
        <w:tc>
          <w:tcPr>
            <w:tcW w:w="1933" w:type="dxa"/>
            <w:vAlign w:val="center"/>
          </w:tcPr>
          <w:p>
            <w:pPr>
              <w:pStyle w:val="4"/>
              <w:keepNext w:val="0"/>
              <w:keepLines w:val="0"/>
              <w:suppressLineNumbers w:val="0"/>
              <w:spacing w:before="0" w:beforeAutospacing="0" w:afterAutospacing="0"/>
              <w:ind w:left="0" w:leftChars="0" w:right="0" w:firstLine="0" w:firstLineChars="0"/>
              <w:jc w:val="center"/>
              <w:rPr>
                <w:rFonts w:hint="eastAsia"/>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pStyle w:val="4"/>
              <w:keepNext w:val="0"/>
              <w:keepLines w:val="0"/>
              <w:suppressLineNumbers w:val="0"/>
              <w:spacing w:before="0" w:beforeAutospacing="0" w:afterAutospacing="0"/>
              <w:ind w:left="0" w:right="0"/>
              <w:rPr>
                <w:rFonts w:hint="eastAsia"/>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9.执法办案</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（32）有力推进民生领域案件查办“铁拳”行动。食品安全违法案件立案率和办结率达到100%，无程序违法等严重问题导致行政复议、行政诉讼败诉的食品安全违法案件。</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1.积极开展食品安全</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铁拳</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行动</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及时公布相关典型案例；</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2.依法依规办理食品案件，食品安全违法案件立案率和办结率达到100%；</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3.规范食品安全案件办理程序，依法受理行政复议，认真应对行政诉讼，无程序违法等严重问题导致行政复议、行政诉讼败诉的食品安全违法案件。</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（33）行政执法与刑事司法衔接机制有效运行，涉案物品检验与认定、信息通报、线索核查和处置等工作落实到位。</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1.健全完善行政执法与刑事司法衔接机制，建立相关制度，印发相关文件；</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2.定期召开联席会议、开展联合执法检查；</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3.行政执法机关对符合移送规定，涉嫌犯罪涉的案件应及时移送公安机关；公安机关对行政执法机关移送的案件进行审查；检察院对行政执法机关移送涉嫌犯罪案件和公安机关刑事立案活动进行监督。</w:t>
            </w:r>
          </w:p>
        </w:tc>
        <w:tc>
          <w:tcPr>
            <w:tcW w:w="1933"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center"/>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公安局</w:t>
            </w:r>
          </w:p>
        </w:tc>
        <w:tc>
          <w:tcPr>
            <w:tcW w:w="2128"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检察院</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司法局、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r>
              <w:rPr>
                <w:rFonts w:hint="eastAsia" w:ascii="仿宋" w:hAnsi="仿宋" w:eastAsia="仿宋" w:cs="仿宋"/>
                <w:color w:val="auto"/>
                <w:sz w:val="22"/>
                <w:szCs w:val="22"/>
                <w:lang w:val="en-US" w:eastAsia="zh-CN"/>
              </w:rPr>
              <w:t>县人民</w:t>
            </w:r>
            <w:r>
              <w:rPr>
                <w:rFonts w:hint="eastAsia" w:ascii="仿宋" w:hAnsi="仿宋" w:eastAsia="仿宋" w:cs="仿宋"/>
                <w:color w:val="auto"/>
                <w:sz w:val="22"/>
                <w:szCs w:val="22"/>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（34）严厉打击食品走私等违法犯罪行为，严控走私冻品、活体动物等流入国内市场，对查获的走私冻品依法依规进行处置。</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制定工作方案</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组织开展打击食品走私等违法行为专项整治或联合行动。</w:t>
            </w:r>
          </w:p>
        </w:tc>
        <w:tc>
          <w:tcPr>
            <w:tcW w:w="1933"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center"/>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县公安局</w:t>
            </w:r>
          </w:p>
        </w:tc>
        <w:tc>
          <w:tcPr>
            <w:tcW w:w="2128" w:type="dxa"/>
            <w:vAlign w:val="center"/>
          </w:tcPr>
          <w:p>
            <w:pPr>
              <w:pStyle w:val="9"/>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公安局、县商务局、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1328" w:type="dxa"/>
            <w:vMerge w:val="continue"/>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（35）严格落实“处罚到人”要求，依法对违法企业及其直接负责的主管人员和其他直接责任人员进行严厉处罚，实行食品行业从业禁止、终身禁业，对再犯</w:t>
            </w:r>
            <w:r>
              <w:rPr>
                <w:rFonts w:hint="eastAsia" w:ascii="仿宋" w:hAnsi="仿宋" w:eastAsia="仿宋" w:cs="仿宋"/>
                <w:b w:val="0"/>
                <w:bCs w:val="0"/>
                <w:color w:val="auto"/>
                <w:sz w:val="22"/>
                <w:szCs w:val="22"/>
                <w:lang w:val="en-US" w:eastAsia="zh-CN"/>
              </w:rPr>
              <w:t>者</w:t>
            </w:r>
            <w:r>
              <w:rPr>
                <w:rFonts w:hint="eastAsia" w:ascii="仿宋" w:hAnsi="仿宋" w:eastAsia="仿宋" w:cs="仿宋"/>
                <w:b w:val="0"/>
                <w:bCs w:val="0"/>
                <w:color w:val="auto"/>
                <w:sz w:val="22"/>
                <w:szCs w:val="22"/>
              </w:rPr>
              <w:t>从严从重处罚。</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严格落实处罚到人、从业禁止、终身禁业等要求。</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center"/>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公安局</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法院、</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8" w:hRule="atLeast"/>
          <w:jc w:val="center"/>
        </w:trPr>
        <w:tc>
          <w:tcPr>
            <w:tcW w:w="13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10.集中整治（2分）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（36）集中整治网络餐饮安全，农村假冒伪劣食品，非法添加、农兽药残留超标，保健食品行业违法生产经营和营销、欺诈误导消费，未成年人食品安全监管等群众关注的突出问题，取得显著成效。</w:t>
            </w:r>
          </w:p>
        </w:tc>
        <w:tc>
          <w:tcPr>
            <w:tcW w:w="1291"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组织开展网络餐饮安全、农村假冒伪劣食品、非法添加、农兽药残留超标、保健食品行业违法生产经营和营销欺诈、未成年人食品安全监管等专项整治活动，解决群众关注的突出问题。</w:t>
            </w:r>
          </w:p>
        </w:tc>
        <w:tc>
          <w:tcPr>
            <w:tcW w:w="1933"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tc>
        <w:tc>
          <w:tcPr>
            <w:tcW w:w="2128" w:type="dxa"/>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公安局、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商务局、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林业和草原局、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328" w:type="dxa"/>
            <w:vMerge w:val="restart"/>
            <w:vAlign w:val="center"/>
          </w:tcPr>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11.社会共治（4分）</w:t>
            </w: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p>
            <w:pPr>
              <w:keepNext w:val="0"/>
              <w:keepLines w:val="0"/>
              <w:pageBreakBefore w:val="0"/>
              <w:suppressLineNumbers w:val="0"/>
              <w:kinsoku/>
              <w:wordWrap/>
              <w:overflowPunct/>
              <w:topLinePunct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11.社会共治（4分）</w:t>
            </w:r>
          </w:p>
          <w:p>
            <w:pPr>
              <w:pStyle w:val="10"/>
              <w:keepNext w:val="0"/>
              <w:keepLines w:val="0"/>
              <w:suppressLineNumbers w:val="0"/>
              <w:spacing w:before="0" w:beforeAutospacing="0" w:after="0" w:afterAutospacing="0"/>
              <w:rPr>
                <w:rFonts w:hint="eastAsia" w:ascii="仿宋" w:hAnsi="仿宋" w:eastAsia="仿宋" w:cs="仿宋"/>
                <w:color w:val="auto"/>
                <w:sz w:val="22"/>
                <w:szCs w:val="22"/>
              </w:rPr>
            </w:pPr>
          </w:p>
          <w:p>
            <w:pPr>
              <w:keepNext w:val="0"/>
              <w:keepLines w:val="0"/>
              <w:suppressLineNumbers w:val="0"/>
              <w:spacing w:before="0" w:beforeAutospacing="0" w:after="0" w:afterAutospacing="0"/>
              <w:ind w:left="0" w:right="0"/>
              <w:rPr>
                <w:rFonts w:hint="eastAsia" w:ascii="仿宋" w:hAnsi="仿宋" w:eastAsia="仿宋" w:cs="仿宋"/>
                <w:color w:val="auto"/>
                <w:sz w:val="22"/>
                <w:szCs w:val="22"/>
              </w:rPr>
            </w:pPr>
          </w:p>
          <w:p>
            <w:pPr>
              <w:keepNext w:val="0"/>
              <w:keepLines w:val="0"/>
              <w:suppressLineNumbers w:val="0"/>
              <w:spacing w:before="0" w:beforeAutospacing="0" w:after="0" w:afterAutospacing="0"/>
              <w:ind w:left="0" w:right="0"/>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（37）行业协会建立健全行规行约，发挥行业自律作用。引导各方社会力量参与食品安全工作，开展社会监督、科普宣传、志愿服务等。</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1.完善食品行业协会规章制度，开展食品行业自律活动；</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2.成立食品安全科普知识宣传</w:t>
            </w:r>
            <w:r>
              <w:rPr>
                <w:rFonts w:hint="eastAsia" w:ascii="仿宋" w:hAnsi="仿宋" w:eastAsia="仿宋" w:cs="仿宋"/>
                <w:b w:val="0"/>
                <w:bCs w:val="0"/>
                <w:color w:val="auto"/>
                <w:sz w:val="22"/>
                <w:szCs w:val="22"/>
                <w:lang w:eastAsia="zh-CN"/>
              </w:rPr>
              <w:t>志愿者</w:t>
            </w:r>
            <w:r>
              <w:rPr>
                <w:rFonts w:hint="eastAsia" w:ascii="仿宋" w:hAnsi="仿宋" w:eastAsia="仿宋" w:cs="仿宋"/>
                <w:b w:val="0"/>
                <w:bCs w:val="0"/>
                <w:color w:val="auto"/>
                <w:sz w:val="22"/>
                <w:szCs w:val="22"/>
              </w:rPr>
              <w:t>队伍，定期开展志愿者服务、科普宣传工作</w:t>
            </w:r>
            <w:r>
              <w:rPr>
                <w:rFonts w:hint="eastAsia" w:ascii="仿宋" w:hAnsi="仿宋" w:eastAsia="仿宋" w:cs="仿宋"/>
                <w:b w:val="0"/>
                <w:bCs w:val="0"/>
                <w:color w:val="auto"/>
                <w:sz w:val="22"/>
                <w:szCs w:val="22"/>
                <w:lang w:eastAsia="zh-CN"/>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w:t>
            </w:r>
            <w:r>
              <w:rPr>
                <w:rFonts w:hint="eastAsia" w:ascii="仿宋" w:hAnsi="仿宋" w:eastAsia="仿宋" w:cs="仿宋"/>
                <w:color w:val="auto"/>
                <w:sz w:val="22"/>
                <w:szCs w:val="22"/>
              </w:rPr>
              <w:t>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政府食品安全委</w:t>
            </w:r>
            <w:r>
              <w:rPr>
                <w:rFonts w:hint="eastAsia" w:ascii="仿宋" w:hAnsi="仿宋" w:eastAsia="仿宋" w:cs="仿宋"/>
                <w:color w:val="auto"/>
                <w:sz w:val="22"/>
                <w:szCs w:val="22"/>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shd w:val="clear" w:color="auto" w:fill="auto"/>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（38）在城市社区和农村建立专兼职食品安全信息员（协管员）队伍，建立并落实管理制度。</w:t>
            </w:r>
          </w:p>
        </w:tc>
        <w:tc>
          <w:tcPr>
            <w:tcW w:w="1291" w:type="dxa"/>
            <w:shd w:val="clear" w:color="auto" w:fill="auto"/>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shd w:val="clear" w:color="auto" w:fill="auto"/>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1.建立乡（镇）、村（社区）</w:t>
            </w:r>
            <w:r>
              <w:rPr>
                <w:rFonts w:hint="eastAsia" w:ascii="仿宋" w:hAnsi="仿宋" w:eastAsia="仿宋" w:cs="仿宋"/>
                <w:b w:val="0"/>
                <w:bCs w:val="0"/>
                <w:color w:val="auto"/>
                <w:sz w:val="22"/>
                <w:szCs w:val="22"/>
                <w:lang w:eastAsia="zh-CN"/>
              </w:rPr>
              <w:t>、村民小组</w:t>
            </w:r>
            <w:r>
              <w:rPr>
                <w:rFonts w:hint="eastAsia" w:ascii="仿宋" w:hAnsi="仿宋" w:eastAsia="仿宋" w:cs="仿宋"/>
                <w:b w:val="0"/>
                <w:bCs w:val="0"/>
                <w:color w:val="auto"/>
                <w:sz w:val="22"/>
                <w:szCs w:val="22"/>
              </w:rPr>
              <w:t>专兼职食品安全信息员（协管员）队伍；</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2.食品安全信息员（协管员）工作经费有保障，并对其开展培训，每年进行考核；</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3.食品安全信息员（协管员）按要求开展宣传引导、隐患排查、信息报告、协助执法等工作。</w:t>
            </w:r>
          </w:p>
        </w:tc>
        <w:tc>
          <w:tcPr>
            <w:tcW w:w="1933" w:type="dxa"/>
            <w:shd w:val="clear" w:color="auto" w:fill="auto"/>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shd w:val="clear" w:color="auto" w:fill="auto"/>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（39）落实普法责任制，持续加强食品安全法律法规、国家标准、科学知识的宣传</w:t>
            </w:r>
            <w:r>
              <w:rPr>
                <w:rFonts w:hint="eastAsia" w:ascii="仿宋" w:hAnsi="仿宋" w:eastAsia="仿宋" w:cs="仿宋"/>
                <w:b w:val="0"/>
                <w:bCs w:val="0"/>
                <w:color w:val="auto"/>
                <w:sz w:val="22"/>
                <w:szCs w:val="22"/>
                <w:lang w:eastAsia="zh-CN"/>
              </w:rPr>
              <w:t>教育</w:t>
            </w:r>
            <w:r>
              <w:rPr>
                <w:rFonts w:hint="eastAsia" w:ascii="仿宋" w:hAnsi="仿宋" w:eastAsia="仿宋" w:cs="仿宋"/>
                <w:b w:val="0"/>
                <w:bCs w:val="0"/>
                <w:color w:val="auto"/>
                <w:sz w:val="22"/>
                <w:szCs w:val="22"/>
              </w:rPr>
              <w:t>。持续开展“食品安全宣传周”活动。开展校园食品安全与营养</w:t>
            </w:r>
            <w:r>
              <w:rPr>
                <w:rFonts w:hint="eastAsia" w:ascii="仿宋" w:hAnsi="仿宋" w:eastAsia="仿宋" w:cs="仿宋"/>
                <w:b w:val="0"/>
                <w:bCs w:val="0"/>
                <w:color w:val="auto"/>
                <w:sz w:val="22"/>
                <w:szCs w:val="22"/>
                <w:lang w:eastAsia="zh-CN"/>
              </w:rPr>
              <w:t>教育</w:t>
            </w:r>
            <w:r>
              <w:rPr>
                <w:rFonts w:hint="eastAsia" w:ascii="仿宋" w:hAnsi="仿宋" w:eastAsia="仿宋" w:cs="仿宋"/>
                <w:b w:val="0"/>
                <w:bCs w:val="0"/>
                <w:color w:val="auto"/>
                <w:sz w:val="22"/>
                <w:szCs w:val="22"/>
              </w:rPr>
              <w:t>。</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lang w:eastAsia="zh-CN"/>
              </w:rPr>
              <w:t>推动执行食品安全相关法律法规的各责任单位落实“谁执法谁普法”的普法责任制。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.组织开展校园食品安全与营养</w:t>
            </w:r>
            <w:r>
              <w:rPr>
                <w:rFonts w:hint="eastAsia" w:ascii="仿宋" w:hAnsi="仿宋" w:eastAsia="仿宋" w:cs="仿宋"/>
                <w:color w:val="auto"/>
                <w:sz w:val="22"/>
                <w:szCs w:val="22"/>
                <w:lang w:eastAsia="zh-CN"/>
              </w:rPr>
              <w:t>教育。</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.认真按照国家、省</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市</w:t>
            </w:r>
            <w:r>
              <w:rPr>
                <w:rFonts w:hint="eastAsia" w:ascii="仿宋" w:hAnsi="仿宋" w:eastAsia="仿宋" w:cs="仿宋"/>
                <w:color w:val="auto"/>
                <w:sz w:val="22"/>
                <w:szCs w:val="22"/>
              </w:rPr>
              <w:t>部署要求组织开展丰富多彩的“食品安全宣传周”主场活动和各部门主题日活动</w:t>
            </w:r>
            <w:r>
              <w:rPr>
                <w:rFonts w:hint="eastAsia" w:ascii="仿宋" w:hAnsi="仿宋" w:eastAsia="仿宋" w:cs="仿宋"/>
                <w:color w:val="auto"/>
                <w:sz w:val="22"/>
                <w:szCs w:val="22"/>
                <w:lang w:val="en-US" w:eastAsia="zh-CN"/>
              </w:rPr>
              <w:t>。</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rPr>
            </w:pPr>
            <w:r>
              <w:rPr>
                <w:rFonts w:hint="eastAsia" w:ascii="仿宋" w:hAnsi="仿宋" w:eastAsia="仿宋" w:cs="仿宋"/>
                <w:color w:val="auto"/>
                <w:sz w:val="22"/>
                <w:szCs w:val="22"/>
                <w:lang w:val="en-US" w:eastAsia="zh-CN"/>
              </w:rPr>
              <w:t>4.组织经常性食品安全宣传。</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政府食品安全委成员</w:t>
            </w:r>
            <w:r>
              <w:rPr>
                <w:rFonts w:hint="eastAsia" w:ascii="仿宋" w:hAnsi="仿宋" w:eastAsia="仿宋" w:cs="仿宋"/>
                <w:color w:val="auto"/>
                <w:sz w:val="22"/>
                <w:szCs w:val="2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8"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（40）畅通食品安全投诉举报渠道，工作时间内12315热线接通率达到90%以上。完成市场监管投诉举报线上线下一体化，统一应用全国12315平台处理食品类投诉举报业务。食品类消费投诉按时办结率达到98%以上。</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现场检查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查</w:t>
            </w:r>
            <w:r>
              <w:rPr>
                <w:rFonts w:hint="eastAsia" w:ascii="仿宋" w:hAnsi="仿宋" w:eastAsia="仿宋" w:cs="仿宋"/>
                <w:b w:val="0"/>
                <w:bCs w:val="0"/>
                <w:color w:val="auto"/>
                <w:sz w:val="22"/>
                <w:szCs w:val="22"/>
              </w:rPr>
              <w:t>看全国12315平台</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完善食品安全举报投诉受理处置工作机制，确保投诉举报</w:t>
            </w:r>
            <w:r>
              <w:rPr>
                <w:rFonts w:hint="eastAsia" w:ascii="仿宋" w:hAnsi="仿宋" w:eastAsia="仿宋" w:cs="仿宋"/>
                <w:b w:val="0"/>
                <w:bCs w:val="0"/>
                <w:color w:val="auto"/>
                <w:sz w:val="22"/>
                <w:szCs w:val="22"/>
                <w:lang w:eastAsia="zh-CN"/>
              </w:rPr>
              <w:t>渠道</w:t>
            </w:r>
            <w:r>
              <w:rPr>
                <w:rFonts w:hint="eastAsia" w:ascii="仿宋" w:hAnsi="仿宋" w:eastAsia="仿宋" w:cs="仿宋"/>
                <w:b w:val="0"/>
                <w:bCs w:val="0"/>
                <w:color w:val="auto"/>
                <w:sz w:val="22"/>
                <w:szCs w:val="22"/>
              </w:rPr>
              <w:t>畅通、处置及时有效、按时办结。</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128"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黑体" w:hAnsi="黑体" w:eastAsia="黑体" w:cs="黑体"/>
                <w:bCs/>
                <w:color w:val="auto"/>
                <w:kern w:val="2"/>
                <w:sz w:val="28"/>
                <w:szCs w:val="28"/>
                <w:lang w:val="en-US" w:eastAsia="zh-CN" w:bidi="ar-SA"/>
              </w:rPr>
            </w:pPr>
          </w:p>
        </w:tc>
        <w:tc>
          <w:tcPr>
            <w:tcW w:w="13652" w:type="dxa"/>
            <w:gridSpan w:val="5"/>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黑体" w:hAnsi="黑体" w:eastAsia="黑体" w:cs="黑体"/>
                <w:bCs/>
                <w:color w:val="auto"/>
                <w:kern w:val="2"/>
                <w:sz w:val="28"/>
                <w:szCs w:val="28"/>
                <w:lang w:val="en-US" w:eastAsia="zh-CN" w:bidi="ar-SA"/>
              </w:rPr>
              <w:t>二、能力投入保障（15分）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1328" w:type="dxa"/>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8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Cs w:val="0"/>
                <w:color w:val="auto"/>
                <w:kern w:val="2"/>
                <w:sz w:val="22"/>
                <w:szCs w:val="22"/>
                <w:lang w:val="en-US" w:eastAsia="zh-CN" w:bidi="ar-SA"/>
              </w:rPr>
              <w:t>12.加大政府财政保障力度（2分）</w:t>
            </w: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（41）食品安全工作经费列入本级预算，持续加大投入，保障食品安全监管工作需要。</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政府每年将食品安全工作经费纳入本级财政部门预算，并结合实际每年提高投入，切实保障食品抽检、能力建设、食品食用农产品监管、食品重大项目建设等所需经费。</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财政局</w:t>
            </w: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13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13.基层装备（2分）</w:t>
            </w: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（42）基层监管机构装备配备、检验检测设备齐全，办公业务用房、执法车辆等满足监管工作需要。</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1.按照市场监管基层规范化建设要求配置基层装备，基层市场监管</w:t>
            </w:r>
            <w:r>
              <w:rPr>
                <w:rFonts w:hint="eastAsia" w:ascii="仿宋" w:hAnsi="仿宋" w:eastAsia="仿宋" w:cs="仿宋"/>
                <w:b w:val="0"/>
                <w:bCs w:val="0"/>
                <w:color w:val="auto"/>
                <w:sz w:val="22"/>
                <w:szCs w:val="22"/>
                <w:lang w:eastAsia="zh-CN"/>
              </w:rPr>
              <w:t>部门</w:t>
            </w:r>
            <w:r>
              <w:rPr>
                <w:rFonts w:hint="eastAsia" w:ascii="仿宋" w:hAnsi="仿宋" w:eastAsia="仿宋" w:cs="仿宋"/>
                <w:b w:val="0"/>
                <w:bCs w:val="0"/>
                <w:color w:val="auto"/>
                <w:sz w:val="22"/>
                <w:szCs w:val="22"/>
              </w:rPr>
              <w:t>有良好的办公场所、建设有食品快检室并有专兼职人员开展快检工作，配备有执法车辆、执法记录仪、电脑、打印机、复印机等，满足监管工作需要；</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2.农</w:t>
            </w:r>
            <w:r>
              <w:rPr>
                <w:rFonts w:hint="eastAsia" w:ascii="仿宋" w:hAnsi="仿宋" w:eastAsia="仿宋" w:cs="仿宋"/>
                <w:b w:val="0"/>
                <w:bCs w:val="0"/>
                <w:color w:val="auto"/>
                <w:sz w:val="22"/>
                <w:szCs w:val="22"/>
                <w:lang w:eastAsia="zh-CN"/>
              </w:rPr>
              <w:t>业农村</w:t>
            </w:r>
            <w:r>
              <w:rPr>
                <w:rFonts w:hint="eastAsia" w:ascii="仿宋" w:hAnsi="仿宋" w:eastAsia="仿宋" w:cs="仿宋"/>
                <w:b w:val="0"/>
                <w:bCs w:val="0"/>
                <w:color w:val="auto"/>
                <w:sz w:val="22"/>
                <w:szCs w:val="22"/>
              </w:rPr>
              <w:t>、卫健等部门基层装备达到国家、省</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市</w:t>
            </w:r>
            <w:r>
              <w:rPr>
                <w:rFonts w:hint="eastAsia" w:ascii="仿宋" w:hAnsi="仿宋" w:eastAsia="仿宋" w:cs="仿宋"/>
                <w:b w:val="0"/>
                <w:bCs w:val="0"/>
                <w:color w:val="auto"/>
                <w:sz w:val="22"/>
                <w:szCs w:val="22"/>
              </w:rPr>
              <w:t>有关要求，满足工作需要。</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default"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卫生健康</w:t>
            </w:r>
            <w:r>
              <w:rPr>
                <w:rFonts w:hint="eastAsia" w:ascii="仿宋" w:hAnsi="仿宋" w:eastAsia="仿宋" w:cs="仿宋"/>
                <w:b w:val="0"/>
                <w:bCs w:val="0"/>
                <w:color w:val="auto"/>
                <w:sz w:val="22"/>
                <w:szCs w:val="22"/>
                <w:lang w:val="en-US" w:eastAsia="zh-CN"/>
              </w:rPr>
              <w:t>局</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jc w:val="center"/>
        </w:trPr>
        <w:tc>
          <w:tcPr>
            <w:tcW w:w="1328" w:type="dxa"/>
            <w:vMerge w:val="restart"/>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14.监管专业化（3分）</w:t>
            </w: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（43）</w:t>
            </w:r>
            <w:r>
              <w:rPr>
                <w:rFonts w:hint="eastAsia" w:ascii="仿宋" w:hAnsi="仿宋" w:eastAsia="仿宋" w:cs="仿宋"/>
                <w:b w:val="0"/>
                <w:bCs w:val="0"/>
                <w:color w:val="auto"/>
                <w:sz w:val="22"/>
                <w:szCs w:val="22"/>
                <w:lang w:eastAsia="zh-CN"/>
              </w:rPr>
              <w:t>县（区）级</w:t>
            </w:r>
            <w:r>
              <w:rPr>
                <w:rFonts w:hint="eastAsia" w:ascii="仿宋" w:hAnsi="仿宋" w:eastAsia="仿宋" w:cs="仿宋"/>
                <w:b w:val="0"/>
                <w:bCs w:val="0"/>
                <w:color w:val="auto"/>
                <w:sz w:val="22"/>
                <w:szCs w:val="22"/>
              </w:rPr>
              <w:t>市场监管部门及其派出机构将食品安全监管作为首要职责，监管力量满足食品安全监管需要，从事食品安全监管人员的专业化比例达到70%以上。</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资料审查</w:t>
            </w:r>
            <w:r>
              <w:rPr>
                <w:rFonts w:hint="eastAsia" w:ascii="仿宋" w:hAnsi="仿宋" w:eastAsia="仿宋" w:cs="仿宋"/>
                <w:b w:val="0"/>
                <w:bCs w:val="0"/>
                <w:color w:val="auto"/>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1.</w:t>
            </w:r>
            <w:r>
              <w:rPr>
                <w:rFonts w:hint="eastAsia" w:ascii="仿宋" w:hAnsi="仿宋" w:eastAsia="仿宋" w:cs="仿宋"/>
                <w:b w:val="0"/>
                <w:bCs w:val="0"/>
                <w:color w:val="auto"/>
                <w:sz w:val="22"/>
                <w:szCs w:val="22"/>
              </w:rPr>
              <w:t>出台将食品安全监管作为基层综合执法首要职责的文件，制定职责清单；</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加强食品安全知识培训，确保食品安全监管人员专业化（从事食品安全监管工作5年以上或具有食品安全相关专业背景）比例达到70%以上。</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328"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（44）加大公安监管打击食品安全犯罪专业力量、专业装备建设力度，明确监管和人员负责打击食品安全犯罪，强化办案保障。</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1.公安部门成立</w:t>
            </w:r>
            <w:r>
              <w:rPr>
                <w:rFonts w:hint="eastAsia" w:ascii="仿宋" w:hAnsi="仿宋" w:eastAsia="仿宋" w:cs="仿宋"/>
                <w:b w:val="0"/>
                <w:bCs w:val="0"/>
                <w:color w:val="auto"/>
                <w:sz w:val="22"/>
                <w:szCs w:val="22"/>
                <w:lang w:eastAsia="zh-CN"/>
              </w:rPr>
              <w:t>打击</w:t>
            </w:r>
            <w:r>
              <w:rPr>
                <w:rFonts w:hint="eastAsia" w:ascii="仿宋" w:hAnsi="仿宋" w:eastAsia="仿宋" w:cs="仿宋"/>
                <w:b w:val="0"/>
                <w:bCs w:val="0"/>
                <w:color w:val="auto"/>
                <w:sz w:val="22"/>
                <w:szCs w:val="22"/>
              </w:rPr>
              <w:t>食品安全犯罪</w:t>
            </w:r>
            <w:r>
              <w:rPr>
                <w:rFonts w:hint="eastAsia" w:ascii="仿宋" w:hAnsi="仿宋" w:eastAsia="仿宋" w:cs="仿宋"/>
                <w:b w:val="0"/>
                <w:bCs w:val="0"/>
                <w:color w:val="auto"/>
                <w:sz w:val="22"/>
                <w:szCs w:val="22"/>
                <w:lang w:eastAsia="zh-CN"/>
              </w:rPr>
              <w:t>专门</w:t>
            </w:r>
            <w:r>
              <w:rPr>
                <w:rFonts w:hint="eastAsia" w:ascii="仿宋" w:hAnsi="仿宋" w:eastAsia="仿宋" w:cs="仿宋"/>
                <w:b w:val="0"/>
                <w:bCs w:val="0"/>
                <w:color w:val="auto"/>
                <w:sz w:val="22"/>
                <w:szCs w:val="22"/>
              </w:rPr>
              <w:t>机构；</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2.强化专业装备和办案保障，提升打击食品安全犯罪</w:t>
            </w:r>
            <w:r>
              <w:rPr>
                <w:rFonts w:hint="eastAsia" w:ascii="仿宋" w:hAnsi="仿宋" w:eastAsia="仿宋" w:cs="仿宋"/>
                <w:b w:val="0"/>
                <w:bCs w:val="0"/>
                <w:color w:val="auto"/>
                <w:sz w:val="22"/>
                <w:szCs w:val="22"/>
                <w:lang w:eastAsia="zh-CN"/>
              </w:rPr>
              <w:t>能力</w:t>
            </w:r>
            <w:r>
              <w:rPr>
                <w:rFonts w:hint="eastAsia" w:ascii="仿宋" w:hAnsi="仿宋" w:eastAsia="仿宋" w:cs="仿宋"/>
                <w:b w:val="0"/>
                <w:bCs w:val="0"/>
                <w:color w:val="auto"/>
                <w:sz w:val="22"/>
                <w:szCs w:val="22"/>
              </w:rPr>
              <w:t>。</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公安局</w:t>
            </w: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328" w:type="dxa"/>
            <w:vMerge w:val="continue"/>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（45）食品安全监管人员业务培训覆盖率达到100%，每人每年培训时间不低于40学时。</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认真开展食品安全监管人员业务知识线上线下培训，培训覆盖率和培训时间</w:t>
            </w:r>
            <w:r>
              <w:rPr>
                <w:rFonts w:hint="eastAsia" w:ascii="仿宋" w:hAnsi="仿宋" w:eastAsia="仿宋" w:cs="仿宋"/>
                <w:b w:val="0"/>
                <w:bCs w:val="0"/>
                <w:color w:val="auto"/>
                <w:sz w:val="22"/>
                <w:szCs w:val="22"/>
                <w:lang w:eastAsia="zh-CN"/>
              </w:rPr>
              <w:t>符合</w:t>
            </w:r>
            <w:r>
              <w:rPr>
                <w:rFonts w:hint="eastAsia" w:ascii="仿宋" w:hAnsi="仿宋" w:eastAsia="仿宋" w:cs="仿宋"/>
                <w:b w:val="0"/>
                <w:bCs w:val="0"/>
                <w:color w:val="auto"/>
                <w:sz w:val="22"/>
                <w:szCs w:val="22"/>
              </w:rPr>
              <w:t>国家总局、省</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市</w:t>
            </w:r>
            <w:r>
              <w:rPr>
                <w:rFonts w:hint="eastAsia" w:ascii="仿宋" w:hAnsi="仿宋" w:eastAsia="仿宋" w:cs="仿宋"/>
                <w:b w:val="0"/>
                <w:bCs w:val="0"/>
                <w:color w:val="auto"/>
                <w:sz w:val="22"/>
                <w:szCs w:val="22"/>
              </w:rPr>
              <w:t>市场监管局要求。</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15.检验检测（3分）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（46）年均食品安全抽检量达到4批次/千人，针对农药兽药残留的食品抽检量达到2批次/千人。</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市场监管部门年度食品抽检量达到4批次/千人；</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.农业农村部门年度食用农产品定量检测数量达到</w:t>
            </w: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批次/千人。</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（47）本地区检验检测机构具有监督抽检项目中相应的检验能力。</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rPr>
            </w:pPr>
            <w:r>
              <w:rPr>
                <w:rFonts w:hint="eastAsia" w:ascii="仿宋" w:hAnsi="仿宋" w:eastAsia="仿宋" w:cs="仿宋"/>
                <w:b w:val="0"/>
                <w:bCs w:val="0"/>
                <w:color w:val="auto"/>
                <w:sz w:val="22"/>
                <w:szCs w:val="22"/>
                <w:highlight w:val="none"/>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highlight w:val="none"/>
                <w:lang w:eastAsia="zh-CN"/>
              </w:rPr>
            </w:pPr>
            <w:r>
              <w:rPr>
                <w:rFonts w:hint="eastAsia" w:ascii="仿宋" w:hAnsi="仿宋" w:eastAsia="仿宋" w:cs="仿宋"/>
                <w:b w:val="0"/>
                <w:bCs w:val="0"/>
                <w:color w:val="auto"/>
                <w:sz w:val="22"/>
                <w:szCs w:val="22"/>
                <w:highlight w:val="none"/>
                <w:lang w:eastAsia="zh-CN"/>
              </w:rPr>
              <w:t>缺项（目前永德县无</w:t>
            </w:r>
            <w:r>
              <w:rPr>
                <w:rFonts w:hint="eastAsia" w:ascii="仿宋" w:hAnsi="仿宋" w:eastAsia="仿宋" w:cs="仿宋"/>
                <w:b w:val="0"/>
                <w:bCs w:val="0"/>
                <w:color w:val="auto"/>
                <w:sz w:val="22"/>
                <w:szCs w:val="22"/>
                <w:highlight w:val="none"/>
                <w:lang w:val="en-US" w:eastAsia="zh-CN"/>
              </w:rPr>
              <w:t>食品</w:t>
            </w:r>
            <w:r>
              <w:rPr>
                <w:rFonts w:hint="eastAsia" w:ascii="仿宋" w:hAnsi="仿宋" w:eastAsia="仿宋" w:cs="仿宋"/>
                <w:b w:val="0"/>
                <w:bCs w:val="0"/>
                <w:color w:val="auto"/>
                <w:sz w:val="22"/>
                <w:szCs w:val="22"/>
                <w:highlight w:val="none"/>
              </w:rPr>
              <w:t>检验检测机构</w:t>
            </w:r>
            <w:r>
              <w:rPr>
                <w:rFonts w:hint="eastAsia" w:ascii="仿宋" w:hAnsi="仿宋" w:eastAsia="仿宋" w:cs="仿宋"/>
                <w:b w:val="0"/>
                <w:bCs w:val="0"/>
                <w:color w:val="auto"/>
                <w:sz w:val="22"/>
                <w:szCs w:val="22"/>
                <w:highlight w:val="none"/>
                <w:lang w:eastAsia="zh-CN"/>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highlight w:val="yellow"/>
                <w:lang w:val="en-US"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（48）基层农产品质量安全检验检测体系得到稳定加强。</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县农产品</w:t>
            </w:r>
            <w:r>
              <w:rPr>
                <w:rFonts w:hint="eastAsia" w:ascii="仿宋" w:hAnsi="仿宋" w:eastAsia="仿宋" w:cs="仿宋"/>
                <w:b w:val="0"/>
                <w:bCs w:val="0"/>
                <w:color w:val="auto"/>
                <w:sz w:val="22"/>
                <w:szCs w:val="22"/>
                <w:lang w:eastAsia="zh-CN"/>
              </w:rPr>
              <w:t>检测机构</w:t>
            </w:r>
            <w:r>
              <w:rPr>
                <w:rFonts w:hint="eastAsia" w:ascii="仿宋" w:hAnsi="仿宋" w:eastAsia="仿宋" w:cs="仿宋"/>
                <w:b w:val="0"/>
                <w:bCs w:val="0"/>
                <w:color w:val="auto"/>
                <w:sz w:val="22"/>
                <w:szCs w:val="22"/>
              </w:rPr>
              <w:t>设备齐全、运转正常。</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16.应急处置（2分）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（49）及时修订食品安全事故应急预案，完善事故调查、处置、报告和信息发布工作程序。</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1.修订食品安全突发事件应急预案；</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2.完善应急操作手册。</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（50）近两年以</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政府或</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级食品安全办名义开展食品安全实战应急演练。</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每两年以</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政府或</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w:t>
            </w:r>
            <w:r>
              <w:rPr>
                <w:rFonts w:hint="eastAsia" w:ascii="仿宋" w:hAnsi="仿宋" w:eastAsia="仿宋" w:cs="仿宋"/>
                <w:b w:val="0"/>
                <w:bCs w:val="0"/>
                <w:color w:val="auto"/>
                <w:sz w:val="22"/>
                <w:szCs w:val="22"/>
              </w:rPr>
              <w:t>食品安全办名义开展食品安全实战应急演练。</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政府食品安全委</w:t>
            </w:r>
            <w:r>
              <w:rPr>
                <w:rFonts w:hint="eastAsia" w:ascii="仿宋" w:hAnsi="仿宋" w:eastAsia="仿宋" w:cs="仿宋"/>
                <w:color w:val="auto"/>
                <w:sz w:val="22"/>
                <w:szCs w:val="22"/>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17.风险交流（1分）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51）组织相关部门、风险评估专家委员会及其技术机构，和食品生产经营者、食品检验机构、认证机构、食品行业协会、消费者协会、新闻媒体等，按照科学、客观、及时、公开原则，就食品安全风险评估信息和食品安全监督管理信息进行沟通交流。</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1.成立食品安全风险交流专家队伍；</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2.每年组织监管部门、专家、企业、协会、媒体等开展食品安全风险交流。</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各乡（镇）人民政府，</w:t>
            </w:r>
          </w:p>
          <w:p>
            <w:pPr>
              <w:pStyle w:val="3"/>
              <w:keepNext w:val="0"/>
              <w:keepLines w:val="0"/>
              <w:suppressLineNumbers w:val="0"/>
              <w:spacing w:before="0" w:beforeAutospacing="0" w:afterAutospacing="0"/>
              <w:ind w:left="0" w:leftChars="0" w:right="0" w:firstLine="0" w:firstLineChars="0"/>
              <w:rPr>
                <w:rFonts w:hint="eastAsia"/>
                <w:color w:val="auto"/>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政府食品安全委</w:t>
            </w:r>
            <w:r>
              <w:rPr>
                <w:rFonts w:hint="eastAsia" w:ascii="仿宋" w:hAnsi="仿宋" w:eastAsia="仿宋" w:cs="仿宋"/>
                <w:color w:val="auto"/>
                <w:sz w:val="22"/>
                <w:szCs w:val="22"/>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1328" w:type="dxa"/>
            <w:vMerge w:val="restar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18.</w:t>
            </w:r>
            <w:r>
              <w:rPr>
                <w:rFonts w:hint="eastAsia" w:ascii="仿宋" w:hAnsi="仿宋" w:eastAsia="仿宋" w:cs="仿宋"/>
                <w:color w:val="auto"/>
                <w:sz w:val="22"/>
                <w:szCs w:val="22"/>
              </w:rPr>
              <w:t>科技支撑（2分）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（52）建成国内一流的食品安全技术支撑机构或重点实验室、技术创新中心等，支持食品安全科技创新研究。</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w:t>
            </w:r>
            <w:r>
              <w:rPr>
                <w:rFonts w:hint="eastAsia" w:ascii="仿宋" w:hAnsi="仿宋" w:eastAsia="仿宋" w:cs="仿宋"/>
                <w:b w:val="0"/>
                <w:bCs w:val="0"/>
                <w:color w:val="auto"/>
                <w:sz w:val="22"/>
                <w:szCs w:val="22"/>
                <w:lang w:eastAsia="zh-CN"/>
              </w:rPr>
              <w:t>加强</w:t>
            </w:r>
            <w:r>
              <w:rPr>
                <w:rFonts w:hint="eastAsia" w:ascii="仿宋" w:hAnsi="仿宋" w:eastAsia="仿宋" w:cs="仿宋"/>
                <w:b w:val="0"/>
                <w:bCs w:val="0"/>
                <w:color w:val="auto"/>
                <w:sz w:val="22"/>
                <w:szCs w:val="22"/>
              </w:rPr>
              <w:t>检验检测机构</w:t>
            </w:r>
            <w:r>
              <w:rPr>
                <w:rFonts w:hint="eastAsia" w:ascii="仿宋" w:hAnsi="仿宋" w:eastAsia="仿宋" w:cs="仿宋"/>
                <w:b w:val="0"/>
                <w:bCs w:val="0"/>
                <w:color w:val="auto"/>
                <w:sz w:val="22"/>
                <w:szCs w:val="22"/>
                <w:lang w:eastAsia="zh-CN"/>
              </w:rPr>
              <w:t>能力建设</w:t>
            </w:r>
            <w:r>
              <w:rPr>
                <w:rFonts w:hint="eastAsia" w:ascii="仿宋" w:hAnsi="仿宋" w:eastAsia="仿宋" w:cs="仿宋"/>
                <w:b w:val="0"/>
                <w:bCs w:val="0"/>
                <w:color w:val="auto"/>
                <w:sz w:val="22"/>
                <w:szCs w:val="22"/>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2.出台优惠政策，支持食品安全科技创新研究。</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县工业和科技信息化局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（53）将食品安全纳入本地科技计划，加强食品安全领域科技创新，引导食品企业间的科研投入，完善科技成果转化应用机制。</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1.</w:t>
            </w:r>
            <w:r>
              <w:rPr>
                <w:rFonts w:hint="eastAsia" w:ascii="仿宋" w:hAnsi="仿宋" w:eastAsia="仿宋" w:cs="仿宋"/>
                <w:b w:val="0"/>
                <w:bCs w:val="0"/>
                <w:color w:val="auto"/>
                <w:sz w:val="22"/>
                <w:szCs w:val="22"/>
                <w:lang w:eastAsia="zh-CN"/>
              </w:rPr>
              <w:t>鼓励企业积极申报国家、省级科技计划项目</w:t>
            </w:r>
            <w:r>
              <w:rPr>
                <w:rFonts w:hint="eastAsia" w:ascii="仿宋" w:hAnsi="仿宋" w:eastAsia="仿宋" w:cs="仿宋"/>
                <w:b w:val="0"/>
                <w:bCs w:val="0"/>
                <w:color w:val="auto"/>
                <w:sz w:val="22"/>
                <w:szCs w:val="22"/>
              </w:rPr>
              <w:t>，加强食品安全领域科技创新；</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kern w:val="2"/>
                <w:sz w:val="22"/>
                <w:szCs w:val="22"/>
                <w:lang w:val="en-US" w:eastAsia="zh-CN" w:bidi="ar-SA"/>
              </w:rPr>
            </w:pPr>
            <w:r>
              <w:rPr>
                <w:rFonts w:hint="eastAsia" w:ascii="仿宋" w:hAnsi="仿宋" w:eastAsia="仿宋" w:cs="仿宋"/>
                <w:b w:val="0"/>
                <w:bCs w:val="0"/>
                <w:color w:val="auto"/>
                <w:sz w:val="22"/>
                <w:szCs w:val="22"/>
              </w:rPr>
              <w:t>2.完善科技成果转化应用机制，落实成果转化政策，推动科研成果在食品安全监管中的应用。</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县工业和科技信息化局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县工业和科技信息化局</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8"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（54）加强进口冷链食品追溯管理平台建设，开展追溯演练，实现快速精准追溯。</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查看进口冷链食品追溯管理平台</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1.开展进口冷链食品追溯演练；</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eastAsia="zh-CN"/>
              </w:rPr>
              <w:t>利用</w:t>
            </w: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eastAsia="zh-CN"/>
              </w:rPr>
              <w:t>云智</w:t>
            </w:r>
            <w:r>
              <w:rPr>
                <w:rFonts w:hint="eastAsia" w:ascii="仿宋" w:hAnsi="仿宋" w:eastAsia="仿宋" w:cs="仿宋"/>
                <w:b w:val="0"/>
                <w:bCs w:val="0"/>
                <w:color w:val="auto"/>
                <w:sz w:val="22"/>
                <w:szCs w:val="22"/>
              </w:rPr>
              <w:t>溯”平台实现全程追溯。</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2128"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黑体" w:hAnsi="黑体" w:eastAsia="黑体" w:cs="黑体"/>
                <w:bCs/>
                <w:color w:val="auto"/>
                <w:kern w:val="2"/>
                <w:sz w:val="28"/>
                <w:szCs w:val="28"/>
                <w:lang w:val="en-US" w:eastAsia="zh-CN" w:bidi="ar-SA"/>
              </w:rPr>
            </w:pPr>
          </w:p>
        </w:tc>
        <w:tc>
          <w:tcPr>
            <w:tcW w:w="13652" w:type="dxa"/>
            <w:gridSpan w:val="5"/>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黑体" w:hAnsi="黑体" w:eastAsia="黑体" w:cs="黑体"/>
                <w:bCs/>
                <w:color w:val="auto"/>
                <w:kern w:val="2"/>
                <w:sz w:val="28"/>
                <w:szCs w:val="28"/>
                <w:lang w:val="en-US" w:eastAsia="zh-CN" w:bidi="ar-SA"/>
              </w:rPr>
              <w:t>三、生产经营状况（15分）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19.管理责任（3分）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（55）食品生产经营企业建立健全食品安全管理制度，设置食品质量安全管理岗位，加大食品质量安全管理投入。</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4"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56）食品生产经营企业定期对从业人员及食品质量安全管理岗位人员开展培训考核，本地区食品生产经营单位负责人、食品质量安全管理岗位人员每年参加食品质量安全法律法规等集中培训不低于40学时，监督抽查考核合格率达到95%以上。</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rPr>
              <w:t>现场检查</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查看“食安员抽考”APP</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（57）</w:t>
            </w:r>
            <w:r>
              <w:rPr>
                <w:rFonts w:hint="eastAsia" w:ascii="仿宋" w:hAnsi="仿宋" w:eastAsia="仿宋" w:cs="仿宋"/>
                <w:b w:val="0"/>
                <w:bCs w:val="0"/>
                <w:color w:val="auto"/>
                <w:spacing w:val="-6"/>
                <w:sz w:val="22"/>
                <w:szCs w:val="22"/>
              </w:rPr>
              <w:t>食品小作坊、小餐饮、食品摊贩依法登记建档或备案。</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食品小作坊、小餐饮、食品摊贩100%开展登记或备案，依法取缔流动摊贩和无证经营。</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住房城乡建设局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20.过程管控（9分）</w:t>
            </w: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58）食品生产经营者依法对食品安全责任落实情况、食品安全状况进行自评自查，主动监测其上市产品质量安全状况，对存在隐患及时采取风险控制措施。食品生产企业自查风险报告率达到100%。接触直接入口食品的从业人员持有效健康证明上岗，生产加工经营过程严格执行食品生产经营安全相关规范要求。</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widowControl w:val="0"/>
              <w:suppressLineNumbers w:val="0"/>
              <w:kinsoku/>
              <w:wordWrap/>
              <w:overflowPunct/>
              <w:topLinePunct w:val="0"/>
              <w:bidi w:val="0"/>
              <w:adjustRightInd/>
              <w:snapToGrid/>
              <w:spacing w:before="0" w:beforeAutospacing="0" w:afterAutospacing="0" w:line="26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（59）规模以上食品生产企业、婴幼儿配方乳粉生产企业实施良好生产规范、危害分析与关键控制点体系等管理体系。</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p>
            <w:pPr>
              <w:pStyle w:val="4"/>
              <w:keepNext w:val="0"/>
              <w:keepLines w:val="0"/>
              <w:pageBreakBefore w:val="0"/>
              <w:widowControl w:val="0"/>
              <w:suppressLineNumbers w:val="0"/>
              <w:kinsoku/>
              <w:wordWrap/>
              <w:overflowPunct/>
              <w:topLinePunct w:val="0"/>
              <w:bidi w:val="0"/>
              <w:adjustRightInd/>
              <w:snapToGrid/>
              <w:spacing w:before="0" w:beforeAutospacing="0" w:afterAutospacing="0" w:line="260" w:lineRule="exact"/>
              <w:ind w:left="0" w:leftChars="0" w:right="0" w:firstLine="0" w:firstLineChars="0"/>
              <w:jc w:val="both"/>
              <w:textAlignment w:val="auto"/>
              <w:rPr>
                <w:rFonts w:hint="eastAsia" w:ascii="仿宋" w:hAnsi="仿宋" w:eastAsia="仿宋" w:cs="仿宋"/>
                <w:color w:val="auto"/>
                <w:sz w:val="22"/>
                <w:szCs w:val="22"/>
                <w:lang w:val="en-US" w:eastAsia="zh-CN"/>
              </w:rPr>
            </w:pPr>
          </w:p>
        </w:tc>
        <w:tc>
          <w:tcPr>
            <w:tcW w:w="2128" w:type="dxa"/>
            <w:vAlign w:val="center"/>
          </w:tcPr>
          <w:p>
            <w:pPr>
              <w:pStyle w:val="4"/>
              <w:keepNext w:val="0"/>
              <w:keepLines w:val="0"/>
              <w:pageBreakBefore w:val="0"/>
              <w:widowControl w:val="0"/>
              <w:suppressLineNumbers w:val="0"/>
              <w:kinsoku/>
              <w:wordWrap/>
              <w:overflowPunct/>
              <w:topLinePunct w:val="0"/>
              <w:bidi w:val="0"/>
              <w:adjustRightInd/>
              <w:snapToGrid/>
              <w:spacing w:before="0" w:beforeAutospacing="0" w:afterAutospacing="0" w:line="260" w:lineRule="exact"/>
              <w:ind w:left="0" w:leftChars="0" w:right="0" w:firstLine="0" w:firstLineChars="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（60）婴幼儿配方乳粉生产企业主要原材料稳定可控，对供应商定期审核或建设自有自控奶源基地，产品出厂全项目批批自检。</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缺项（目前</w:t>
            </w:r>
            <w:r>
              <w:rPr>
                <w:rFonts w:hint="eastAsia" w:ascii="仿宋" w:hAnsi="仿宋" w:eastAsia="仿宋" w:cs="仿宋"/>
                <w:b w:val="0"/>
                <w:bCs w:val="0"/>
                <w:color w:val="auto"/>
                <w:sz w:val="22"/>
                <w:szCs w:val="22"/>
                <w:lang w:val="en-US" w:eastAsia="zh-CN"/>
              </w:rPr>
              <w:t>永德县暂</w:t>
            </w:r>
            <w:r>
              <w:rPr>
                <w:rFonts w:hint="eastAsia" w:ascii="仿宋" w:hAnsi="仿宋" w:eastAsia="仿宋" w:cs="仿宋"/>
                <w:b w:val="0"/>
                <w:bCs w:val="0"/>
                <w:color w:val="auto"/>
                <w:sz w:val="22"/>
                <w:szCs w:val="22"/>
              </w:rPr>
              <w:t>无婴幼儿配方乳粉生产企业）。</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5"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（61）特殊食品生产企业严格按照注册或备案的技术要求组织生产，产品标签标识及说明书标注规范，与注册或备案内容一致。定期开展食品安全自查，自查报告率和发现问题整改率达到100%。</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缺项（目前</w:t>
            </w:r>
            <w:r>
              <w:rPr>
                <w:rFonts w:hint="eastAsia" w:ascii="仿宋" w:hAnsi="仿宋" w:eastAsia="仿宋" w:cs="仿宋"/>
                <w:b w:val="0"/>
                <w:bCs w:val="0"/>
                <w:color w:val="auto"/>
                <w:sz w:val="22"/>
                <w:szCs w:val="22"/>
                <w:lang w:eastAsia="zh-CN"/>
              </w:rPr>
              <w:t>永德</w:t>
            </w:r>
            <w:r>
              <w:rPr>
                <w:rFonts w:hint="eastAsia" w:ascii="仿宋" w:hAnsi="仿宋" w:eastAsia="仿宋" w:cs="仿宋"/>
                <w:b w:val="0"/>
                <w:bCs w:val="0"/>
                <w:color w:val="auto"/>
                <w:sz w:val="22"/>
                <w:szCs w:val="22"/>
                <w:lang w:val="en-US" w:eastAsia="zh-CN"/>
              </w:rPr>
              <w:t>县暂</w:t>
            </w:r>
            <w:r>
              <w:rPr>
                <w:rFonts w:hint="eastAsia" w:ascii="仿宋" w:hAnsi="仿宋" w:eastAsia="仿宋" w:cs="仿宋"/>
                <w:b w:val="0"/>
                <w:bCs w:val="0"/>
                <w:color w:val="auto"/>
                <w:sz w:val="22"/>
                <w:szCs w:val="22"/>
              </w:rPr>
              <w:t>无</w:t>
            </w:r>
            <w:r>
              <w:rPr>
                <w:rFonts w:hint="eastAsia" w:ascii="仿宋" w:hAnsi="仿宋" w:eastAsia="仿宋" w:cs="仿宋"/>
                <w:b w:val="0"/>
                <w:bCs w:val="0"/>
                <w:color w:val="auto"/>
                <w:sz w:val="22"/>
                <w:szCs w:val="22"/>
                <w:lang w:eastAsia="zh-CN"/>
              </w:rPr>
              <w:t>特殊食品</w:t>
            </w:r>
            <w:r>
              <w:rPr>
                <w:rFonts w:hint="eastAsia" w:ascii="仿宋" w:hAnsi="仿宋" w:eastAsia="仿宋" w:cs="仿宋"/>
                <w:b w:val="0"/>
                <w:bCs w:val="0"/>
                <w:color w:val="auto"/>
                <w:sz w:val="22"/>
                <w:szCs w:val="22"/>
              </w:rPr>
              <w:t>生产企业）</w:t>
            </w:r>
          </w:p>
        </w:tc>
        <w:tc>
          <w:tcPr>
            <w:tcW w:w="1933"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p>
        </w:tc>
        <w:tc>
          <w:tcPr>
            <w:tcW w:w="212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（62）超市开展“放心食品超市自我承诺”活动并定期开展自查。</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1.开展自我承诺活动并在显著位置张贴承诺书；</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2.定期开展食品安全状况自查，有记录和整改措施等。</w:t>
            </w:r>
          </w:p>
        </w:tc>
        <w:tc>
          <w:tcPr>
            <w:tcW w:w="1933" w:type="dxa"/>
            <w:vAlign w:val="center"/>
          </w:tcPr>
          <w:p>
            <w:pPr>
              <w:pStyle w:val="4"/>
              <w:keepNext w:val="0"/>
              <w:keepLines w:val="0"/>
              <w:pageBreakBefore w:val="0"/>
              <w:widowControl w:val="0"/>
              <w:suppressLineNumbers w:val="0"/>
              <w:kinsoku/>
              <w:wordWrap/>
              <w:overflowPunct/>
              <w:topLinePunct w:val="0"/>
              <w:bidi w:val="0"/>
              <w:adjustRightInd/>
              <w:snapToGrid/>
              <w:spacing w:before="0" w:beforeAutospacing="0" w:afterAutospacing="0" w:line="26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widowControl w:val="0"/>
              <w:suppressLineNumbers w:val="0"/>
              <w:kinsoku/>
              <w:wordWrap/>
              <w:overflowPunct/>
              <w:topLinePunct w:val="0"/>
              <w:bidi w:val="0"/>
              <w:adjustRightInd/>
              <w:snapToGrid/>
              <w:spacing w:before="0" w:beforeAutospacing="0" w:afterAutospacing="0" w:line="26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20.过程管控（9分）</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p>
          <w:p>
            <w:pPr>
              <w:pStyle w:val="4"/>
              <w:keepNext w:val="0"/>
              <w:keepLines w:val="0"/>
              <w:suppressLineNumbers w:val="0"/>
              <w:spacing w:before="0" w:beforeAutospacing="0" w:afterAutospacing="0"/>
              <w:ind w:left="0" w:right="0"/>
              <w:rPr>
                <w:rFonts w:hint="eastAsia"/>
                <w:color w:val="auto"/>
              </w:rPr>
            </w:pPr>
          </w:p>
          <w:p>
            <w:pPr>
              <w:pStyle w:val="10"/>
              <w:keepNext w:val="0"/>
              <w:keepLines w:val="0"/>
              <w:suppressLineNumbers w:val="0"/>
              <w:spacing w:before="0" w:beforeAutospacing="0" w:after="0" w:afterAutospacing="0"/>
              <w:ind w:left="0" w:leftChars="0" w:firstLine="0" w:firstLineChars="0"/>
              <w:jc w:val="both"/>
              <w:rPr>
                <w:rFonts w:hint="eastAsia"/>
                <w:color w:val="auto"/>
              </w:rPr>
            </w:pPr>
          </w:p>
          <w:p>
            <w:pPr>
              <w:keepNext w:val="0"/>
              <w:keepLines w:val="0"/>
              <w:suppressLineNumbers w:val="0"/>
              <w:spacing w:before="0" w:beforeAutospacing="0" w:after="0" w:afterAutospacing="0"/>
              <w:ind w:left="0" w:right="0"/>
              <w:rPr>
                <w:rFonts w:hint="eastAsia"/>
                <w:color w:val="auto"/>
              </w:rPr>
            </w:pPr>
          </w:p>
          <w:p>
            <w:pPr>
              <w:pStyle w:val="4"/>
              <w:keepNext w:val="0"/>
              <w:keepLines w:val="0"/>
              <w:suppressLineNumbers w:val="0"/>
              <w:spacing w:before="0" w:beforeAutospacing="0" w:afterAutospacing="0"/>
              <w:ind w:left="0" w:right="0"/>
              <w:rPr>
                <w:rFonts w:hint="eastAsia"/>
                <w:color w:val="auto"/>
              </w:rPr>
            </w:pPr>
          </w:p>
          <w:p>
            <w:pPr>
              <w:pStyle w:val="10"/>
              <w:keepNext w:val="0"/>
              <w:keepLines w:val="0"/>
              <w:suppressLineNumbers w:val="0"/>
              <w:spacing w:before="0" w:beforeAutospacing="0" w:after="0" w:afterAutospacing="0"/>
              <w:ind w:left="0" w:leftChars="0" w:firstLine="0" w:firstLineChars="0"/>
              <w:jc w:val="both"/>
              <w:rPr>
                <w:rFonts w:hint="eastAsia"/>
                <w:color w:val="auto"/>
              </w:rPr>
            </w:pPr>
          </w:p>
          <w:p>
            <w:pPr>
              <w:keepNext w:val="0"/>
              <w:keepLines w:val="0"/>
              <w:suppressLineNumbers w:val="0"/>
              <w:spacing w:before="0" w:beforeAutospacing="0" w:after="0" w:afterAutospacing="0"/>
              <w:ind w:left="0" w:right="0"/>
              <w:rPr>
                <w:rFonts w:hint="eastAsia"/>
                <w:color w:val="auto"/>
              </w:rPr>
            </w:pPr>
          </w:p>
          <w:p>
            <w:pPr>
              <w:pStyle w:val="4"/>
              <w:keepNext w:val="0"/>
              <w:keepLines w:val="0"/>
              <w:suppressLineNumbers w:val="0"/>
              <w:spacing w:before="0" w:beforeAutospacing="0" w:afterAutospacing="0"/>
              <w:ind w:left="0" w:right="0"/>
              <w:rPr>
                <w:rFonts w:hint="eastAsia"/>
                <w:color w:val="auto"/>
              </w:rPr>
            </w:pPr>
          </w:p>
          <w:p>
            <w:pPr>
              <w:pStyle w:val="10"/>
              <w:keepNext w:val="0"/>
              <w:keepLines w:val="0"/>
              <w:suppressLineNumbers w:val="0"/>
              <w:spacing w:before="0" w:beforeAutospacing="0" w:after="0" w:afterAutospacing="0"/>
              <w:ind w:left="0" w:leftChars="0" w:firstLine="0" w:firstLineChars="0"/>
              <w:jc w:val="both"/>
              <w:rPr>
                <w:rFonts w:hint="eastAsia"/>
                <w:color w:val="auto"/>
              </w:rPr>
            </w:pPr>
          </w:p>
          <w:p>
            <w:pPr>
              <w:keepNext w:val="0"/>
              <w:keepLines w:val="0"/>
              <w:suppressLineNumbers w:val="0"/>
              <w:spacing w:before="0" w:beforeAutospacing="0" w:after="0" w:afterAutospacing="0"/>
              <w:ind w:left="0" w:right="0"/>
              <w:rPr>
                <w:rFonts w:hint="eastAsia"/>
                <w:color w:val="auto"/>
              </w:rPr>
            </w:pPr>
          </w:p>
          <w:p>
            <w:pPr>
              <w:pStyle w:val="4"/>
              <w:keepNext w:val="0"/>
              <w:keepLines w:val="0"/>
              <w:suppressLineNumbers w:val="0"/>
              <w:spacing w:before="0" w:beforeAutospacing="0" w:afterAutospacing="0"/>
              <w:ind w:left="0" w:right="0"/>
              <w:rPr>
                <w:rFonts w:hint="eastAsia"/>
                <w:color w:val="auto"/>
              </w:rPr>
            </w:pP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20.过程管控（9分）</w:t>
            </w:r>
          </w:p>
          <w:p>
            <w:pPr>
              <w:pStyle w:val="4"/>
              <w:keepNext w:val="0"/>
              <w:keepLines w:val="0"/>
              <w:suppressLineNumbers w:val="0"/>
              <w:spacing w:before="0" w:beforeAutospacing="0" w:afterAutospacing="0"/>
              <w:ind w:left="0" w:right="0"/>
              <w:rPr>
                <w:rFonts w:hint="eastAsia"/>
                <w:color w:val="auto"/>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（63）食品经营者经营规范，无虚假夸大宣传行为。</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3"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64）餐饮服务单位严格执行餐饮服务食品安全操作规范，经营过程、场所环境、人员管理等符合相关规定，餐厨垃圾集中收集处置。发展连锁经营和中央厨房，快餐、团餐等大众餐饮服务规范，餐饮行业标准化水平提升。</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住</w:t>
            </w:r>
            <w:r>
              <w:rPr>
                <w:rFonts w:hint="eastAsia" w:ascii="仿宋" w:hAnsi="仿宋" w:eastAsia="仿宋" w:cs="仿宋"/>
                <w:color w:val="auto"/>
                <w:sz w:val="22"/>
                <w:szCs w:val="22"/>
                <w:lang w:val="en-US" w:eastAsia="zh-CN"/>
              </w:rPr>
              <w:t>房城乡建设</w:t>
            </w:r>
            <w:r>
              <w:rPr>
                <w:rFonts w:hint="eastAsia" w:ascii="仿宋" w:hAnsi="仿宋" w:eastAsia="仿宋" w:cs="仿宋"/>
                <w:color w:val="auto"/>
                <w:sz w:val="22"/>
                <w:szCs w:val="22"/>
              </w:rPr>
              <w:t>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商务局</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（65）学校食堂、校园及周边食品经营者严格执行食品经营安全相关规范要求，全面落实食品安全主体责任。</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教育体育局</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（66）学校食堂以肉蛋奶、米面油等食品原料为重点，实行大宗食品集中定点采购制度。</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教育体育局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（67）食用农产品集中交易市场开办者落实食品安全管理责任，建立健全食品安全管理制度，履行入场销售者登记、市场自查、信息公示，督促入场销售者依法依规从事销售活动等管理责任。</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（68）食品销售连锁企业总部、大型食品批发企业、食品批发市场开办者建设并落实食品安全自查制度，自查报告率达到100%。</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（69）网络订餐第三方平台落实食品安全自查制度，对入网餐饮服务经营者进行实名登记、入网审查、信息公示和抽查监测等，完善网络订餐在线投诉和售后维权机制，严格落实广告发布责任和要求。</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按相关规定要求落实。</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2"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21.产品追溯（1分）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（70）食品生产经营者建立健全食品安全追溯体系，确保记录真实完整，产品来源可查、去向可追。</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1.食品生产经营者全部依法建立并执行食品生产、销售、进货查验、出厂检验等各项记录制度，能够通过记录和查验有效实现追溯；</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eastAsia="zh-CN"/>
              </w:rPr>
              <w:t>国家农产品质量安全追溯平台主体上线率明显提高</w:t>
            </w:r>
            <w:r>
              <w:rPr>
                <w:rFonts w:hint="eastAsia" w:ascii="仿宋" w:hAnsi="仿宋" w:eastAsia="仿宋" w:cs="仿宋"/>
                <w:b w:val="0"/>
                <w:bCs w:val="0"/>
                <w:color w:val="auto"/>
                <w:sz w:val="22"/>
                <w:szCs w:val="22"/>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w:t>
            </w:r>
            <w:r>
              <w:rPr>
                <w:rFonts w:hint="eastAsia" w:ascii="仿宋" w:hAnsi="仿宋" w:eastAsia="仿宋" w:cs="仿宋"/>
                <w:b w:val="0"/>
                <w:bCs w:val="0"/>
                <w:color w:val="auto"/>
                <w:sz w:val="22"/>
                <w:szCs w:val="22"/>
                <w:lang w:eastAsia="zh-CN"/>
              </w:rPr>
              <w:t>重点抓好冷链食品、农产品、茶叶及其制品、白酒等重点品种的溯源监管，进一步推进食品相关产品溯源监管</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县农业农村局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kern w:val="2"/>
                <w:sz w:val="22"/>
                <w:szCs w:val="22"/>
                <w:lang w:val="en-US" w:eastAsia="zh-CN" w:bidi="ar-SA"/>
              </w:rPr>
              <w:t>县市场监管局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kern w:val="2"/>
                <w:sz w:val="22"/>
                <w:szCs w:val="22"/>
                <w:lang w:val="en-US" w:eastAsia="zh-CN" w:bidi="ar-SA"/>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22.责任保险（1分）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（71）肉蛋奶和白酒生产企业、学校食堂、农村集体聚餐、集体用餐配送单位和中央厨房主动购买食品安全责任保险。有条件的中小企业积极投保食品安全责任保险。</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1.出台推动食品安全责任保险的文件，建立长效工作机制；</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2.推进肉蛋奶和白酒生产企业、学校食堂、农村集体聚餐、集体用餐配送单位和中央厨房购买责任保险；</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3.加强宣传引导，鼓励有条件的中小企业积极投保食品安全责任保险，提高企业主体责任意识。</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default"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县政府食品安全办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教育体育局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23.诚信文化（1分）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（72）食品生产经营者开展诚信守法</w:t>
            </w:r>
            <w:r>
              <w:rPr>
                <w:rFonts w:hint="eastAsia" w:ascii="仿宋" w:hAnsi="仿宋" w:eastAsia="仿宋" w:cs="仿宋"/>
                <w:b w:val="0"/>
                <w:bCs w:val="0"/>
                <w:color w:val="auto"/>
                <w:sz w:val="22"/>
                <w:szCs w:val="22"/>
                <w:lang w:eastAsia="zh-CN"/>
              </w:rPr>
              <w:t>教体</w:t>
            </w:r>
            <w:r>
              <w:rPr>
                <w:rFonts w:hint="eastAsia" w:ascii="仿宋" w:hAnsi="仿宋" w:eastAsia="仿宋" w:cs="仿宋"/>
                <w:b w:val="0"/>
                <w:bCs w:val="0"/>
                <w:color w:val="auto"/>
                <w:sz w:val="22"/>
                <w:szCs w:val="22"/>
              </w:rPr>
              <w:t>活动，建设诚信守法企业文化。</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1.引导食品生产经营企业加强食品安全文化建设，将保证食品安全、诚信自律、对社会和公众负责融入企业精神、企业使命、企业形象、企业制度，营造良好文化氛围；</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2.开展诚信守法</w:t>
            </w:r>
            <w:r>
              <w:rPr>
                <w:rFonts w:hint="eastAsia" w:ascii="仿宋" w:hAnsi="仿宋" w:eastAsia="仿宋" w:cs="仿宋"/>
                <w:b w:val="0"/>
                <w:bCs w:val="0"/>
                <w:color w:val="auto"/>
                <w:sz w:val="22"/>
                <w:szCs w:val="22"/>
                <w:lang w:eastAsia="zh-CN"/>
              </w:rPr>
              <w:t>教育</w:t>
            </w:r>
            <w:r>
              <w:rPr>
                <w:rFonts w:hint="eastAsia" w:ascii="仿宋" w:hAnsi="仿宋" w:eastAsia="仿宋" w:cs="仿宋"/>
                <w:b w:val="0"/>
                <w:bCs w:val="0"/>
                <w:color w:val="auto"/>
                <w:sz w:val="22"/>
                <w:szCs w:val="22"/>
              </w:rPr>
              <w:t>活动。</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县工业和科技信息化局、县</w:t>
            </w:r>
            <w:r>
              <w:rPr>
                <w:rFonts w:hint="eastAsia" w:ascii="仿宋" w:hAnsi="仿宋" w:eastAsia="仿宋" w:cs="仿宋"/>
                <w:color w:val="auto"/>
                <w:sz w:val="22"/>
                <w:szCs w:val="22"/>
                <w:lang w:eastAsia="zh-CN"/>
              </w:rPr>
              <w:t>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2128"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黑体" w:hAnsi="黑体" w:eastAsia="黑体" w:cs="黑体"/>
                <w:bCs/>
                <w:color w:val="auto"/>
                <w:kern w:val="2"/>
                <w:sz w:val="28"/>
                <w:szCs w:val="28"/>
                <w:lang w:val="en-US" w:eastAsia="zh-CN" w:bidi="ar-SA"/>
              </w:rPr>
            </w:pPr>
          </w:p>
        </w:tc>
        <w:tc>
          <w:tcPr>
            <w:tcW w:w="13652" w:type="dxa"/>
            <w:gridSpan w:val="5"/>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4"/>
                <w:szCs w:val="24"/>
              </w:rPr>
            </w:pPr>
            <w:r>
              <w:rPr>
                <w:rFonts w:hint="eastAsia" w:ascii="黑体" w:hAnsi="黑体" w:eastAsia="黑体" w:cs="黑体"/>
                <w:bCs/>
                <w:color w:val="auto"/>
                <w:kern w:val="2"/>
                <w:sz w:val="28"/>
                <w:szCs w:val="28"/>
                <w:lang w:val="en-US" w:eastAsia="zh-CN" w:bidi="ar-SA"/>
              </w:rPr>
              <w:t>四、食品安全状况（20分）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24.群众满意度（10分）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（73）群众食品安全满意度达到80分以上，根据实际测评结果进行折算。</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委托第三方机构开展测评</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加大食品安全监管工作宣传，引导群众参与食品安全监督，解决群众关注热点问题，提升群众满意度。</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8"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25.创建知晓率（5分）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（74）食品安全示范创建工作知晓率达到85%以上，根据实际测评结果进行折算。</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委托第三方机构开展测评</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多举措、多形式、全方位开展创建宣传工作。</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政府食品安全委</w:t>
            </w:r>
            <w:r>
              <w:rPr>
                <w:rFonts w:hint="eastAsia" w:ascii="仿宋" w:hAnsi="仿宋" w:eastAsia="仿宋" w:cs="仿宋"/>
                <w:color w:val="auto"/>
                <w:sz w:val="22"/>
                <w:szCs w:val="22"/>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3"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26.抽检合格率（5分）</w:t>
            </w:r>
          </w:p>
        </w:tc>
        <w:tc>
          <w:tcPr>
            <w:tcW w:w="3532" w:type="dxa"/>
            <w:gridSpan w:val="2"/>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（75）食品评价性抽检合格率达到98%以上，根据实际抽检结果进行折算。</w:t>
            </w:r>
          </w:p>
        </w:tc>
        <w:tc>
          <w:tcPr>
            <w:tcW w:w="1291"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根据相关部门掌握情况进行评价</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扩大食品抽检、食品快检覆盖面，提高市场食品质量水平。</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128"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黑体" w:hAnsi="黑体" w:eastAsia="黑体" w:cs="黑体"/>
                <w:bCs/>
                <w:color w:val="auto"/>
                <w:kern w:val="2"/>
                <w:sz w:val="28"/>
                <w:szCs w:val="28"/>
                <w:lang w:val="en-US" w:eastAsia="zh-CN" w:bidi="ar-SA"/>
              </w:rPr>
            </w:pPr>
          </w:p>
        </w:tc>
        <w:tc>
          <w:tcPr>
            <w:tcW w:w="13652" w:type="dxa"/>
            <w:gridSpan w:val="5"/>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rPr>
            </w:pPr>
            <w:r>
              <w:rPr>
                <w:rFonts w:hint="eastAsia" w:ascii="黑体" w:hAnsi="黑体" w:eastAsia="黑体" w:cs="黑体"/>
                <w:bCs/>
                <w:color w:val="auto"/>
                <w:kern w:val="2"/>
                <w:sz w:val="28"/>
                <w:szCs w:val="28"/>
                <w:lang w:val="en-US" w:eastAsia="zh-CN" w:bidi="ar-SA"/>
              </w:rPr>
              <w:t>五、示范引领（50分，必选项30分、自选项20分）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27.</w:t>
            </w:r>
            <w:r>
              <w:rPr>
                <w:rFonts w:hint="eastAsia" w:ascii="仿宋" w:hAnsi="仿宋" w:eastAsia="仿宋" w:cs="仿宋"/>
                <w:color w:val="auto"/>
                <w:sz w:val="22"/>
                <w:szCs w:val="22"/>
              </w:rPr>
              <w:t>落实食品安全主体责任和属地管理责任</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（必选项，20分）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76</w:t>
            </w:r>
            <w:r>
              <w:rPr>
                <w:rFonts w:hint="eastAsia" w:ascii="仿宋" w:hAnsi="仿宋" w:eastAsia="仿宋" w:cs="仿宋"/>
                <w:color w:val="auto"/>
                <w:sz w:val="22"/>
                <w:szCs w:val="22"/>
              </w:rPr>
              <w:t>）督促指导食品生产经营者配备食品安全管理人员，完善食品安全管理制度，压实食品生产经营者主体责任。（10分）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现场检查</w:t>
            </w:r>
          </w:p>
        </w:tc>
        <w:tc>
          <w:tcPr>
            <w:tcW w:w="5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指导辖区内食品生产经营者配备食品安全员</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指导辖区内特殊食品生产企业、用餐人数500人以上的学校食堂、用餐人数300人以上的幼儿园食堂、大中型食品生产企业、大中型餐饮服务企业、连锁餐饮企业总部、大中型食品销售企业、连锁销售企业总部等配备食品安全总监</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指导辖区内食品生产经营者制定《食品安全总监职责》《食品安全员守则》并严格执行</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指导辖区内食品生产经营者建立并落实食品安全员日管控、食品安全总监周排查、主要负责人月调度工作机制</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组织对辖区内食品生产经营者的食品安全总监、食品安全员随机监督考核并公布考核结果。</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9"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4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77</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建立健全分层分级、层级对应的包保工作机制，压实食品安全属地管理责任。（10分）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现场检查</w:t>
            </w:r>
          </w:p>
        </w:tc>
        <w:tc>
          <w:tcPr>
            <w:tcW w:w="5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2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实行主体分级管理。摸清辖区内食品生产经营者底数，按照规模、业态等分为四级（标准附后）</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2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实行责任清单制。市、县、乡、村各级领导干部分别包保食品生产经营者，其中，市级领导干部包保A级主体，县级领导干部包保B级主体，乡级领导干部包保C级主体，村级干部包保D级主体；</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2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实行任务清单制。各级包保干部每月对包保主体至少开展1次督导，重要节假日、重点时段相应增加频次；督促包保主体完善安全管理体系、抓好常态化防控、强化应急处置、加强宣传和培训</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2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实行督查清单制。市、县、乡分别成立督查组，对各地包保干部落实责任清单、任务清单的情况进行督查</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22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5.</w:t>
            </w:r>
            <w:r>
              <w:rPr>
                <w:rFonts w:hint="eastAsia" w:ascii="仿宋" w:hAnsi="仿宋" w:eastAsia="仿宋" w:cs="仿宋"/>
                <w:color w:val="auto"/>
                <w:sz w:val="22"/>
                <w:szCs w:val="22"/>
              </w:rPr>
              <w:t>包保干部同本级党委或政府，村支部（村委会）主要负责人签订《食品安全责任与任务承诺书》。</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26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人民</w:t>
            </w:r>
            <w:r>
              <w:rPr>
                <w:rFonts w:hint="eastAsia" w:ascii="仿宋" w:hAnsi="仿宋" w:eastAsia="仿宋" w:cs="仿宋"/>
                <w:color w:val="auto"/>
                <w:sz w:val="22"/>
                <w:szCs w:val="22"/>
                <w:lang w:eastAsia="zh-CN"/>
              </w:rPr>
              <w:t>政府，</w:t>
            </w:r>
          </w:p>
          <w:p>
            <w:pPr>
              <w:pStyle w:val="4"/>
              <w:keepNext w:val="0"/>
              <w:keepLines w:val="0"/>
              <w:pageBreakBefore w:val="0"/>
              <w:suppressLineNumbers w:val="0"/>
              <w:kinsoku/>
              <w:wordWrap/>
              <w:overflowPunct/>
              <w:topLinePunct w:val="0"/>
              <w:bidi w:val="0"/>
              <w:adjustRightInd/>
              <w:snapToGrid/>
              <w:spacing w:before="0" w:beforeAutospacing="0" w:afterAutospacing="0" w:line="26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政府食品安全委成员</w:t>
            </w:r>
            <w:r>
              <w:rPr>
                <w:rFonts w:hint="eastAsia" w:ascii="仿宋" w:hAnsi="仿宋" w:eastAsia="仿宋" w:cs="仿宋"/>
                <w:color w:val="auto"/>
                <w:sz w:val="22"/>
                <w:szCs w:val="2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8"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28.智慧监管（必选项，5分）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78</w:t>
            </w:r>
            <w:r>
              <w:rPr>
                <w:rFonts w:hint="eastAsia" w:ascii="仿宋" w:hAnsi="仿宋" w:eastAsia="仿宋" w:cs="仿宋"/>
                <w:color w:val="auto"/>
                <w:sz w:val="22"/>
                <w:szCs w:val="22"/>
                <w:lang w:eastAsia="zh-CN"/>
              </w:rPr>
              <w:t>）推进信息化技术在食品安全监管领域的应用，及时归集和综合运用相关数据，提高监管效能和水平，实施智慧监管。进口冷链食品实现快速精准追溯。</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线上检查</w:t>
            </w:r>
            <w:r>
              <w:rPr>
                <w:rFonts w:hint="eastAsia" w:ascii="仿宋" w:hAnsi="仿宋" w:eastAsia="仿宋" w:cs="仿宋"/>
                <w:color w:val="auto"/>
                <w:sz w:val="22"/>
                <w:szCs w:val="22"/>
                <w:lang w:eastAsia="zh-CN"/>
              </w:rPr>
              <w:t>和现场检查</w:t>
            </w:r>
          </w:p>
        </w:tc>
        <w:tc>
          <w:tcPr>
            <w:tcW w:w="556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整合建立较为完善的食品安全监管信息系统并有效运行，实现食品生产经营许可备案、监督检查、抽检监测、稽查执法、投诉举报等全过程信息化管理</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建立互联互通的食品安全数据库，做到及时归集、精细管理、精准应用，有效发挥大数据支撑作用；</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所有进口冷链食品生产经营单位注册使用</w:t>
            </w:r>
            <w:r>
              <w:rPr>
                <w:rFonts w:hint="eastAsia" w:ascii="仿宋" w:hAnsi="仿宋" w:eastAsia="仿宋" w:cs="仿宋"/>
                <w:color w:val="auto"/>
                <w:sz w:val="22"/>
                <w:szCs w:val="22"/>
                <w:lang w:eastAsia="zh-CN"/>
              </w:rPr>
              <w:t>“云智溯”</w:t>
            </w:r>
            <w:r>
              <w:rPr>
                <w:rFonts w:hint="eastAsia" w:ascii="仿宋" w:hAnsi="仿宋" w:eastAsia="仿宋" w:cs="仿宋"/>
                <w:color w:val="auto"/>
                <w:sz w:val="22"/>
                <w:szCs w:val="22"/>
              </w:rPr>
              <w:t>平台，实现快速精准追溯。</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发展改革</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县工业和科技信息化局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教育体育局、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住房城乡建设局、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农业农村局、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文化旅游局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0"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29.信用监管（必选项，5分）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79</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健全信用监管制度机制，建立食品生产经营企业信用档案。将食品生产经营者信用信息及时归集到企业名下。强化信用信息运用，进行信用分类，实施分类监管。</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线上检查</w:t>
            </w:r>
            <w:r>
              <w:rPr>
                <w:rFonts w:hint="eastAsia" w:ascii="仿宋" w:hAnsi="仿宋" w:eastAsia="仿宋" w:cs="仿宋"/>
                <w:color w:val="auto"/>
                <w:sz w:val="22"/>
                <w:szCs w:val="22"/>
                <w:lang w:eastAsia="zh-CN"/>
              </w:rPr>
              <w:t>和现场检查</w:t>
            </w:r>
          </w:p>
        </w:tc>
        <w:tc>
          <w:tcPr>
            <w:tcW w:w="5568" w:type="dxa"/>
            <w:vAlign w:val="center"/>
          </w:tcPr>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制定出台食品安全信用监管制度</w:t>
            </w:r>
            <w:r>
              <w:rPr>
                <w:rFonts w:hint="eastAsia" w:ascii="仿宋" w:hAnsi="仿宋" w:eastAsia="仿宋" w:cs="仿宋"/>
                <w:color w:val="auto"/>
                <w:sz w:val="22"/>
                <w:szCs w:val="22"/>
                <w:lang w:eastAsia="zh-CN"/>
              </w:rPr>
              <w:t>；</w:t>
            </w:r>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rPr>
              <w:t>建立食品安全信用监管工作协作机制</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3.</w:t>
            </w:r>
            <w:r>
              <w:rPr>
                <w:rFonts w:hint="eastAsia" w:ascii="仿宋" w:hAnsi="仿宋" w:eastAsia="仿宋" w:cs="仿宋"/>
                <w:color w:val="auto"/>
                <w:sz w:val="22"/>
                <w:szCs w:val="22"/>
              </w:rPr>
              <w:t>依托国家企业信用信息公示系统100%归集获证食品生产企业行政许可、行政处罚、抽查检查结果等涉企信息并依法依规向社会公示</w:t>
            </w:r>
            <w:r>
              <w:rPr>
                <w:rFonts w:hint="eastAsia" w:ascii="仿宋" w:hAnsi="仿宋" w:eastAsia="仿宋" w:cs="仿宋"/>
                <w:color w:val="auto"/>
                <w:sz w:val="22"/>
                <w:szCs w:val="22"/>
                <w:lang w:eastAsia="zh-CN"/>
              </w:rPr>
              <w:t>；</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4.</w:t>
            </w:r>
            <w:r>
              <w:rPr>
                <w:rFonts w:hint="eastAsia" w:ascii="仿宋" w:hAnsi="仿宋" w:eastAsia="仿宋" w:cs="仿宋"/>
                <w:color w:val="auto"/>
                <w:sz w:val="22"/>
                <w:szCs w:val="22"/>
              </w:rPr>
              <w:t>创新实施食品生产企业信用分类监管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建立食品生产企业信用风险分类专业模型并投入使用</w:t>
            </w:r>
            <w:r>
              <w:rPr>
                <w:rFonts w:hint="eastAsia" w:ascii="仿宋" w:hAnsi="仿宋" w:eastAsia="仿宋" w:cs="仿宋"/>
                <w:color w:val="auto"/>
                <w:sz w:val="22"/>
                <w:szCs w:val="22"/>
                <w:lang w:eastAsia="zh-CN"/>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rPr>
              <w:t>）人民政府</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发展改革</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县工业和科技信息化局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8"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30.机制创新（自选项，任选2项，共5分）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bCs/>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80</w:t>
            </w:r>
            <w:r>
              <w:rPr>
                <w:rFonts w:hint="eastAsia" w:ascii="仿宋" w:hAnsi="仿宋" w:eastAsia="仿宋" w:cs="仿宋"/>
                <w:b w:val="0"/>
                <w:bCs w:val="0"/>
                <w:color w:val="auto"/>
                <w:sz w:val="22"/>
                <w:szCs w:val="22"/>
              </w:rPr>
              <w:t>）在创新产地准出和市场准入衔接机制方面形成示范性经验做法。（2.5分）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资料审查、</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rPr>
              <w:t>线上检查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w:t>
            </w:r>
            <w:r>
              <w:rPr>
                <w:rFonts w:hint="eastAsia" w:ascii="仿宋" w:hAnsi="仿宋" w:eastAsia="仿宋" w:cs="仿宋"/>
                <w:color w:val="auto"/>
                <w:sz w:val="22"/>
                <w:szCs w:val="22"/>
              </w:rPr>
              <w:t>农业农村部门与市场监管部门共同</w:t>
            </w:r>
            <w:r>
              <w:rPr>
                <w:rFonts w:hint="eastAsia" w:ascii="仿宋" w:hAnsi="仿宋" w:eastAsia="仿宋" w:cs="仿宋"/>
                <w:color w:val="auto"/>
                <w:sz w:val="22"/>
                <w:szCs w:val="22"/>
                <w:lang w:eastAsia="zh-CN"/>
              </w:rPr>
              <w:t>制定</w:t>
            </w:r>
            <w:r>
              <w:rPr>
                <w:rFonts w:hint="eastAsia" w:ascii="仿宋" w:hAnsi="仿宋" w:eastAsia="仿宋" w:cs="仿宋"/>
                <w:color w:val="auto"/>
                <w:sz w:val="22"/>
                <w:szCs w:val="22"/>
              </w:rPr>
              <w:t>食用农产品产地准出与市场准入管理的</w:t>
            </w:r>
            <w:r>
              <w:rPr>
                <w:rFonts w:hint="eastAsia" w:ascii="仿宋" w:hAnsi="仿宋" w:eastAsia="仿宋" w:cs="仿宋"/>
                <w:color w:val="auto"/>
                <w:sz w:val="22"/>
                <w:szCs w:val="22"/>
                <w:lang w:eastAsia="zh-CN"/>
              </w:rPr>
              <w:t>制度文件；</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2.</w:t>
            </w:r>
            <w:r>
              <w:rPr>
                <w:rFonts w:hint="eastAsia" w:ascii="仿宋" w:hAnsi="仿宋" w:eastAsia="仿宋" w:cs="仿宋"/>
                <w:color w:val="auto"/>
                <w:sz w:val="22"/>
                <w:szCs w:val="22"/>
                <w:lang w:eastAsia="zh-CN"/>
              </w:rPr>
              <w:t>运用</w:t>
            </w:r>
            <w:r>
              <w:rPr>
                <w:rFonts w:hint="eastAsia" w:ascii="仿宋" w:hAnsi="仿宋" w:eastAsia="仿宋" w:cs="仿宋"/>
                <w:color w:val="auto"/>
                <w:sz w:val="22"/>
                <w:szCs w:val="22"/>
              </w:rPr>
              <w:t>“云南省食品安全溯源平台”“国家农产品质量安全追溯平台”</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建设覆盖“从农田到餐桌”食品全链条追溯信息数据链，形成客观、有效、真实地记录和保存食品质量安全信息，对市场销售食用农产品（至少覆盖畜禽肉、水果</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rPr>
              <w:t>蔬菜、水产品等重点品种）从产地到市场的可溯源信息实现全程信息化管理，实现产地准出和市场准入有效衔接。</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81</w:t>
            </w:r>
            <w:r>
              <w:rPr>
                <w:rFonts w:hint="eastAsia" w:ascii="仿宋" w:hAnsi="仿宋" w:eastAsia="仿宋" w:cs="仿宋"/>
                <w:b w:val="0"/>
                <w:bCs w:val="0"/>
                <w:color w:val="auto"/>
                <w:sz w:val="22"/>
                <w:szCs w:val="22"/>
              </w:rPr>
              <w:t>）在创新行刑衔接机制方面形成示范性经验做法，严肃查处违法犯罪行为。（2.5分）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eastAsia="zh-CN"/>
              </w:rPr>
              <w:t>现场检查</w:t>
            </w:r>
          </w:p>
        </w:tc>
        <w:tc>
          <w:tcPr>
            <w:tcW w:w="5568" w:type="dxa"/>
            <w:vAlign w:val="center"/>
          </w:tcPr>
          <w:p>
            <w:pPr>
              <w:pStyle w:val="11"/>
              <w:keepNext w:val="0"/>
              <w:keepLines w:val="0"/>
              <w:pageBreakBefore w:val="0"/>
              <w:suppressLineNumbers w:val="0"/>
              <w:kinsoku/>
              <w:wordWrap/>
              <w:overflowPunct/>
              <w:topLinePunct w:val="0"/>
              <w:bidi w:val="0"/>
              <w:adjustRightInd/>
              <w:snapToGrid/>
              <w:spacing w:before="197" w:beforeAutospacing="0" w:after="0" w:afterAutospacing="0" w:line="300" w:lineRule="exact"/>
              <w:ind w:left="112" w:right="0"/>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rPr>
              <w:t>建立大要案提前介入机制并有成功案例</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suppressLineNumbers w:val="0"/>
              <w:kinsoku/>
              <w:wordWrap/>
              <w:overflowPunct/>
              <w:topLinePunct w:val="0"/>
              <w:bidi w:val="0"/>
              <w:adjustRightInd/>
              <w:snapToGrid/>
              <w:spacing w:before="1" w:beforeAutospacing="0" w:after="0" w:afterAutospacing="0" w:line="300" w:lineRule="exact"/>
              <w:ind w:left="112"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建立公安机关常驻市场监管办公机制并运行良好</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suppressLineNumbers w:val="0"/>
              <w:kinsoku/>
              <w:wordWrap/>
              <w:overflowPunct/>
              <w:topLinePunct w:val="0"/>
              <w:bidi w:val="0"/>
              <w:adjustRightInd/>
              <w:snapToGrid/>
              <w:spacing w:before="1" w:beforeAutospacing="0" w:after="0" w:afterAutospacing="0" w:line="300" w:lineRule="exact"/>
              <w:ind w:left="112"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3.</w:t>
            </w:r>
            <w:r>
              <w:rPr>
                <w:rFonts w:hint="eastAsia" w:ascii="仿宋" w:hAnsi="仿宋" w:eastAsia="仿宋" w:cs="仿宋"/>
                <w:b w:val="0"/>
                <w:bCs w:val="0"/>
                <w:color w:val="auto"/>
                <w:spacing w:val="0"/>
                <w:w w:val="100"/>
                <w:sz w:val="22"/>
                <w:szCs w:val="22"/>
              </w:rPr>
              <w:t>建立涉刑案件涉案产品认定程序、机制并有效实施</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suppressLineNumbers w:val="0"/>
              <w:kinsoku/>
              <w:wordWrap/>
              <w:overflowPunct/>
              <w:topLinePunct w:val="0"/>
              <w:bidi w:val="0"/>
              <w:adjustRightInd/>
              <w:snapToGrid/>
              <w:spacing w:before="1" w:beforeAutospacing="0" w:after="0" w:afterAutospacing="0" w:line="300" w:lineRule="exact"/>
              <w:ind w:left="112"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4.</w:t>
            </w:r>
            <w:r>
              <w:rPr>
                <w:rFonts w:hint="eastAsia" w:ascii="仿宋" w:hAnsi="仿宋" w:eastAsia="仿宋" w:cs="仿宋"/>
                <w:b w:val="0"/>
                <w:bCs w:val="0"/>
                <w:color w:val="auto"/>
                <w:spacing w:val="0"/>
                <w:w w:val="100"/>
                <w:sz w:val="22"/>
                <w:szCs w:val="22"/>
              </w:rPr>
              <w:t>建立食品安全违法案件行政拘留处罚机制并有效实施</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suppressLineNumbers w:val="0"/>
              <w:kinsoku/>
              <w:wordWrap/>
              <w:overflowPunct/>
              <w:topLinePunct w:val="0"/>
              <w:bidi w:val="0"/>
              <w:adjustRightInd/>
              <w:snapToGrid/>
              <w:spacing w:before="0" w:beforeAutospacing="0" w:after="0" w:afterAutospacing="0" w:line="300" w:lineRule="exact"/>
              <w:ind w:left="112" w:right="0"/>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5.</w:t>
            </w:r>
            <w:r>
              <w:rPr>
                <w:rFonts w:hint="eastAsia" w:ascii="仿宋" w:hAnsi="仿宋" w:eastAsia="仿宋" w:cs="仿宋"/>
                <w:b w:val="0"/>
                <w:bCs w:val="0"/>
                <w:color w:val="auto"/>
                <w:spacing w:val="0"/>
                <w:w w:val="100"/>
                <w:sz w:val="22"/>
                <w:szCs w:val="22"/>
              </w:rPr>
              <w:t>建立案件移送证据标准和程序并有效实施</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suppressLineNumbers w:val="0"/>
              <w:kinsoku/>
              <w:wordWrap/>
              <w:overflowPunct/>
              <w:topLinePunct w:val="0"/>
              <w:bidi w:val="0"/>
              <w:adjustRightInd/>
              <w:snapToGrid/>
              <w:spacing w:before="0" w:beforeAutospacing="0" w:after="0" w:afterAutospacing="0" w:line="300" w:lineRule="exact"/>
              <w:ind w:left="112"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6.</w:t>
            </w:r>
            <w:r>
              <w:rPr>
                <w:rFonts w:hint="eastAsia" w:ascii="仿宋" w:hAnsi="仿宋" w:eastAsia="仿宋" w:cs="仿宋"/>
                <w:b w:val="0"/>
                <w:bCs w:val="0"/>
                <w:color w:val="auto"/>
                <w:spacing w:val="0"/>
                <w:w w:val="100"/>
                <w:sz w:val="22"/>
                <w:szCs w:val="22"/>
              </w:rPr>
              <w:t>建立线索通报标准和程序并有效实施。</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公安局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发展改革</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农业农村局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卫生健康</w:t>
            </w:r>
            <w:r>
              <w:rPr>
                <w:rFonts w:hint="eastAsia" w:ascii="仿宋" w:hAnsi="仿宋" w:eastAsia="仿宋" w:cs="仿宋"/>
                <w:color w:val="auto"/>
                <w:sz w:val="22"/>
                <w:szCs w:val="22"/>
                <w:lang w:val="en-US" w:eastAsia="zh-CN"/>
              </w:rPr>
              <w:t>局</w:t>
            </w:r>
            <w:r>
              <w:rPr>
                <w:rFonts w:hint="eastAsia" w:ascii="仿宋" w:hAnsi="仿宋" w:eastAsia="仿宋" w:cs="仿宋"/>
                <w:color w:val="auto"/>
                <w:sz w:val="22"/>
                <w:szCs w:val="22"/>
              </w:rPr>
              <w:t>、</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rPr>
              <w:t>市场监管局、</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人民检察院、</w:t>
            </w: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人民</w:t>
            </w:r>
            <w:r>
              <w:rPr>
                <w:rFonts w:hint="eastAsia" w:ascii="仿宋" w:hAnsi="仿宋" w:eastAsia="仿宋" w:cs="仿宋"/>
                <w:color w:val="auto"/>
                <w:sz w:val="22"/>
                <w:szCs w:val="22"/>
              </w:rPr>
              <w:t>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30</w:t>
            </w:r>
            <w:r>
              <w:rPr>
                <w:rFonts w:hint="eastAsia" w:ascii="仿宋" w:hAnsi="仿宋" w:eastAsia="仿宋" w:cs="仿宋"/>
                <w:b w:val="0"/>
                <w:bCs w:val="0"/>
                <w:color w:val="auto"/>
                <w:sz w:val="22"/>
                <w:szCs w:val="22"/>
              </w:rPr>
              <w:t>.机制创新（必选项，任选2项，5分）</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82</w:t>
            </w:r>
            <w:r>
              <w:rPr>
                <w:rFonts w:hint="eastAsia" w:ascii="仿宋" w:hAnsi="仿宋" w:eastAsia="仿宋" w:cs="仿宋"/>
                <w:b w:val="0"/>
                <w:bCs w:val="0"/>
                <w:color w:val="auto"/>
                <w:sz w:val="22"/>
                <w:szCs w:val="22"/>
              </w:rPr>
              <w:t>）在加强队伍建设、提高监管队伍专业化水平方面形成示范性经验做法。（2.5分）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rPr>
              <w:t>资料审查</w:t>
            </w:r>
          </w:p>
        </w:tc>
        <w:tc>
          <w:tcPr>
            <w:tcW w:w="5568" w:type="dxa"/>
            <w:vAlign w:val="center"/>
          </w:tcPr>
          <w:p>
            <w:pPr>
              <w:pStyle w:val="11"/>
              <w:keepNext w:val="0"/>
              <w:keepLines w:val="0"/>
              <w:pageBreakBefore w:val="0"/>
              <w:suppressLineNumbers w:val="0"/>
              <w:kinsoku/>
              <w:wordWrap/>
              <w:overflowPunct/>
              <w:topLinePunct w:val="0"/>
              <w:bidi w:val="0"/>
              <w:adjustRightInd/>
              <w:snapToGrid/>
              <w:spacing w:before="209" w:beforeAutospacing="0" w:after="0" w:afterAutospacing="0" w:line="300" w:lineRule="exact"/>
              <w:ind w:left="0"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rPr>
              <w:t>制定加强食品安全监管队伍能力建设的政策措施</w:t>
            </w:r>
            <w:r>
              <w:rPr>
                <w:rFonts w:hint="eastAsia" w:ascii="仿宋" w:hAnsi="仿宋" w:eastAsia="仿宋" w:cs="仿宋"/>
                <w:b w:val="0"/>
                <w:bCs w:val="0"/>
                <w:color w:val="auto"/>
                <w:spacing w:val="0"/>
                <w:w w:val="100"/>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加大食品安全监管队伍建设投入保障，加强基层监管力量基础设施建设，所需经费列入财政预算；</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3</w:t>
            </w:r>
            <w:r>
              <w:rPr>
                <w:rFonts w:hint="eastAsia" w:ascii="仿宋" w:hAnsi="仿宋" w:eastAsia="仿宋" w:cs="仿宋"/>
                <w:b w:val="0"/>
                <w:bCs w:val="0"/>
                <w:color w:val="auto"/>
                <w:spacing w:val="0"/>
                <w:w w:val="100"/>
                <w:sz w:val="22"/>
                <w:szCs w:val="22"/>
              </w:rPr>
              <w:t>.建立职业化检查员队伍，强化培训</w:t>
            </w:r>
            <w:r>
              <w:rPr>
                <w:rFonts w:hint="eastAsia" w:ascii="仿宋" w:hAnsi="仿宋" w:eastAsia="仿宋" w:cs="仿宋"/>
                <w:b w:val="0"/>
                <w:bCs w:val="0"/>
                <w:color w:val="auto"/>
                <w:spacing w:val="0"/>
                <w:w w:val="100"/>
                <w:sz w:val="22"/>
                <w:szCs w:val="22"/>
                <w:lang w:eastAsia="zh-CN"/>
              </w:rPr>
              <w:t>教育</w:t>
            </w:r>
            <w:r>
              <w:rPr>
                <w:rFonts w:hint="eastAsia" w:ascii="仿宋" w:hAnsi="仿宋" w:eastAsia="仿宋" w:cs="仿宋"/>
                <w:b w:val="0"/>
                <w:bCs w:val="0"/>
                <w:color w:val="auto"/>
                <w:spacing w:val="0"/>
                <w:w w:val="100"/>
                <w:sz w:val="22"/>
                <w:szCs w:val="22"/>
              </w:rPr>
              <w:t>，经验做法具有复制推广价值。</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83</w:t>
            </w:r>
            <w:r>
              <w:rPr>
                <w:rFonts w:hint="eastAsia" w:ascii="仿宋" w:hAnsi="仿宋" w:eastAsia="仿宋" w:cs="仿宋"/>
                <w:b w:val="0"/>
                <w:bCs w:val="0"/>
                <w:color w:val="auto"/>
                <w:sz w:val="22"/>
                <w:szCs w:val="22"/>
              </w:rPr>
              <w:t>）在实施制止餐饮浪费方面形成示范性经验做法。（2.5分）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eastAsia="zh-CN"/>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rPr>
              <w:t>建立健全制止餐饮浪费工作制度机制，出台工作措施</w:t>
            </w:r>
            <w:r>
              <w:rPr>
                <w:rFonts w:hint="eastAsia" w:ascii="仿宋" w:hAnsi="仿宋" w:eastAsia="仿宋" w:cs="仿宋"/>
                <w:b w:val="0"/>
                <w:bCs w:val="0"/>
                <w:color w:val="auto"/>
                <w:spacing w:val="0"/>
                <w:w w:val="100"/>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部署开展制止餐饮浪费专项行动</w:t>
            </w:r>
            <w:r>
              <w:rPr>
                <w:rFonts w:hint="eastAsia" w:ascii="仿宋" w:hAnsi="仿宋" w:eastAsia="仿宋" w:cs="仿宋"/>
                <w:b w:val="0"/>
                <w:bCs w:val="0"/>
                <w:color w:val="auto"/>
                <w:spacing w:val="0"/>
                <w:w w:val="100"/>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3.</w:t>
            </w:r>
            <w:r>
              <w:rPr>
                <w:rFonts w:hint="eastAsia" w:ascii="仿宋" w:hAnsi="仿宋" w:eastAsia="仿宋" w:cs="仿宋"/>
                <w:b w:val="0"/>
                <w:bCs w:val="0"/>
                <w:color w:val="auto"/>
                <w:spacing w:val="0"/>
                <w:w w:val="100"/>
                <w:sz w:val="22"/>
                <w:szCs w:val="22"/>
              </w:rPr>
              <w:t>单位食堂制定、实施制止食品浪费措施，加强食品采购、储存、加工动态管理</w:t>
            </w:r>
            <w:r>
              <w:rPr>
                <w:rFonts w:hint="eastAsia" w:ascii="仿宋" w:hAnsi="仿宋" w:eastAsia="仿宋" w:cs="仿宋"/>
                <w:b w:val="0"/>
                <w:bCs w:val="0"/>
                <w:color w:val="auto"/>
                <w:spacing w:val="0"/>
                <w:w w:val="100"/>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pacing w:val="0"/>
                <w:w w:val="100"/>
                <w:sz w:val="22"/>
                <w:szCs w:val="22"/>
                <w:lang w:val="en-US" w:eastAsia="zh-CN"/>
              </w:rPr>
              <w:t>4.</w:t>
            </w:r>
            <w:r>
              <w:rPr>
                <w:rFonts w:hint="eastAsia" w:ascii="仿宋" w:hAnsi="仿宋" w:eastAsia="仿宋" w:cs="仿宋"/>
                <w:b w:val="0"/>
                <w:bCs w:val="0"/>
                <w:color w:val="auto"/>
                <w:spacing w:val="0"/>
                <w:w w:val="100"/>
                <w:sz w:val="22"/>
                <w:szCs w:val="22"/>
              </w:rPr>
              <w:t>餐饮服务经营者将珍惜粮食、反对浪费纳入从业人员培训内容</w:t>
            </w:r>
            <w:r>
              <w:rPr>
                <w:rFonts w:hint="eastAsia" w:ascii="仿宋" w:hAnsi="仿宋" w:eastAsia="仿宋" w:cs="仿宋"/>
                <w:b w:val="0"/>
                <w:bCs w:val="0"/>
                <w:color w:val="auto"/>
                <w:spacing w:val="0"/>
                <w:w w:val="100"/>
                <w:sz w:val="22"/>
                <w:szCs w:val="22"/>
                <w:lang w:eastAsia="zh-CN"/>
              </w:rPr>
              <w:t>，</w:t>
            </w:r>
            <w:r>
              <w:rPr>
                <w:rFonts w:hint="eastAsia" w:ascii="仿宋" w:hAnsi="仿宋" w:eastAsia="仿宋" w:cs="仿宋"/>
                <w:b w:val="0"/>
                <w:bCs w:val="0"/>
                <w:color w:val="auto"/>
                <w:spacing w:val="0"/>
                <w:w w:val="100"/>
                <w:sz w:val="22"/>
                <w:szCs w:val="22"/>
              </w:rPr>
              <w:t>对消费者进行制止食品浪费提示提醒</w:t>
            </w:r>
            <w:r>
              <w:rPr>
                <w:rFonts w:hint="eastAsia" w:ascii="仿宋" w:hAnsi="仿宋" w:eastAsia="仿宋" w:cs="仿宋"/>
                <w:b w:val="0"/>
                <w:bCs w:val="0"/>
                <w:color w:val="auto"/>
                <w:spacing w:val="0"/>
                <w:w w:val="100"/>
                <w:sz w:val="22"/>
                <w:szCs w:val="22"/>
                <w:lang w:eastAsia="zh-CN"/>
              </w:rPr>
              <w:t>，</w:t>
            </w:r>
            <w:r>
              <w:rPr>
                <w:rFonts w:hint="eastAsia" w:ascii="仿宋" w:hAnsi="仿宋" w:eastAsia="仿宋" w:cs="仿宋"/>
                <w:b w:val="0"/>
                <w:bCs w:val="0"/>
                <w:color w:val="auto"/>
                <w:spacing w:val="0"/>
                <w:w w:val="100"/>
                <w:sz w:val="22"/>
                <w:szCs w:val="22"/>
              </w:rPr>
              <w:t>在菜单上标注食品份量、规格、建议消费人数等，为消费者提供点餐提示。</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县市场监管局</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84</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建立“抽检分离”工作机制，开展抽样检验工作，不断推进“抽检分离”工作机制创新优化。（2.5分）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rPr>
              <w:t>线上检查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1.</w:t>
            </w:r>
            <w:r>
              <w:rPr>
                <w:rFonts w:hint="eastAsia" w:ascii="仿宋" w:hAnsi="仿宋" w:eastAsia="仿宋" w:cs="仿宋"/>
                <w:b w:val="0"/>
                <w:bCs w:val="0"/>
                <w:color w:val="auto"/>
                <w:sz w:val="22"/>
                <w:szCs w:val="22"/>
              </w:rPr>
              <w:t>因地制宜，结合监管工作实际情况，建立科学合理、可操作性强的“抽检分离”工作机制</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推行抽样单位与检验单位相分离、食用农产品监管人员陪同抽样等措施。</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县农业农村局</w:t>
            </w:r>
          </w:p>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县市场监管局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color w:val="auto"/>
                <w:sz w:val="22"/>
                <w:szCs w:val="22"/>
                <w:lang w:val="en-US"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85</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建立食品生产经营者多批次抽检不合格核查处置长效机制；建立不合格产品跨部门跨地区通报反馈闭环管理机制。（2.5分）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rPr>
            </w:pPr>
            <w:r>
              <w:rPr>
                <w:rFonts w:hint="eastAsia" w:ascii="仿宋" w:hAnsi="仿宋" w:eastAsia="仿宋" w:cs="仿宋"/>
                <w:color w:val="auto"/>
                <w:sz w:val="22"/>
                <w:szCs w:val="22"/>
                <w:lang w:eastAsia="zh-CN"/>
              </w:rPr>
              <w:t>系统核查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1.</w:t>
            </w:r>
            <w:r>
              <w:rPr>
                <w:rFonts w:hint="eastAsia" w:ascii="仿宋" w:hAnsi="仿宋" w:eastAsia="仿宋" w:cs="仿宋"/>
                <w:b w:val="0"/>
                <w:bCs w:val="0"/>
                <w:color w:val="auto"/>
                <w:sz w:val="22"/>
                <w:szCs w:val="22"/>
              </w:rPr>
              <w:t>建立食品抽检核查处置制度</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每季度汇总辖区内多次检出不合格食品的生产经营者名单，并定期采取核查处置自查自纠、案件评查等“回头看”措施</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3.</w:t>
            </w:r>
            <w:r>
              <w:rPr>
                <w:rFonts w:hint="eastAsia" w:ascii="仿宋" w:hAnsi="仿宋" w:eastAsia="仿宋" w:cs="仿宋"/>
                <w:b w:val="0"/>
                <w:bCs w:val="0"/>
                <w:color w:val="auto"/>
                <w:sz w:val="22"/>
                <w:szCs w:val="22"/>
                <w:lang w:eastAsia="zh-CN"/>
              </w:rPr>
              <w:t>加强对</w:t>
            </w:r>
            <w:r>
              <w:rPr>
                <w:rFonts w:hint="eastAsia" w:ascii="仿宋" w:hAnsi="仿宋" w:eastAsia="仿宋" w:cs="仿宋"/>
                <w:b w:val="0"/>
                <w:bCs w:val="0"/>
                <w:color w:val="auto"/>
                <w:sz w:val="22"/>
                <w:szCs w:val="22"/>
              </w:rPr>
              <w:t>检出不合格食品的生产经营者</w:t>
            </w:r>
            <w:r>
              <w:rPr>
                <w:rFonts w:hint="eastAsia" w:ascii="仿宋" w:hAnsi="仿宋" w:eastAsia="仿宋" w:cs="仿宋"/>
                <w:b w:val="0"/>
                <w:bCs w:val="0"/>
                <w:color w:val="auto"/>
                <w:sz w:val="22"/>
                <w:szCs w:val="22"/>
                <w:lang w:eastAsia="zh-CN"/>
              </w:rPr>
              <w:t>的监管，督促</w:t>
            </w:r>
            <w:r>
              <w:rPr>
                <w:rFonts w:hint="eastAsia" w:ascii="仿宋" w:hAnsi="仿宋" w:eastAsia="仿宋" w:cs="仿宋"/>
                <w:b w:val="0"/>
                <w:bCs w:val="0"/>
                <w:color w:val="auto"/>
                <w:sz w:val="22"/>
                <w:szCs w:val="22"/>
              </w:rPr>
              <w:t>整改</w:t>
            </w:r>
            <w:r>
              <w:rPr>
                <w:rFonts w:hint="eastAsia" w:ascii="仿宋" w:hAnsi="仿宋" w:eastAsia="仿宋" w:cs="仿宋"/>
                <w:b w:val="0"/>
                <w:bCs w:val="0"/>
                <w:color w:val="auto"/>
                <w:sz w:val="22"/>
                <w:szCs w:val="22"/>
                <w:lang w:eastAsia="zh-CN"/>
              </w:rPr>
              <w:t>，确保</w:t>
            </w:r>
            <w:r>
              <w:rPr>
                <w:rFonts w:hint="eastAsia" w:ascii="仿宋" w:hAnsi="仿宋" w:eastAsia="仿宋" w:cs="仿宋"/>
                <w:b w:val="0"/>
                <w:bCs w:val="0"/>
                <w:color w:val="auto"/>
                <w:sz w:val="22"/>
                <w:szCs w:val="22"/>
              </w:rPr>
              <w:t>既往多次抽检不合格食品生产者跟踪抽检未再检出不合格</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多次抽检不合格食品生产者的总体数量</w:t>
            </w:r>
            <w:r>
              <w:rPr>
                <w:rFonts w:hint="eastAsia" w:ascii="仿宋" w:hAnsi="仿宋" w:eastAsia="仿宋" w:cs="仿宋"/>
                <w:b w:val="0"/>
                <w:bCs w:val="0"/>
                <w:color w:val="auto"/>
                <w:sz w:val="22"/>
                <w:szCs w:val="22"/>
                <w:lang w:eastAsia="zh-CN"/>
              </w:rPr>
              <w:t>逐年下降。</w:t>
            </w:r>
          </w:p>
        </w:tc>
        <w:tc>
          <w:tcPr>
            <w:tcW w:w="1933"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县市场监管局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color w:val="auto"/>
                <w:sz w:val="22"/>
                <w:szCs w:val="22"/>
                <w:lang w:val="en-US" w:eastAsia="zh-CN"/>
              </w:rPr>
            </w:pPr>
            <w:r>
              <w:rPr>
                <w:rFonts w:hint="eastAsia" w:ascii="仿宋" w:hAnsi="仿宋" w:eastAsia="仿宋" w:cs="仿宋"/>
                <w:color w:val="auto"/>
                <w:sz w:val="22"/>
                <w:szCs w:val="22"/>
                <w:lang w:eastAsia="zh-CN"/>
              </w:rPr>
              <w:t>各</w:t>
            </w:r>
            <w:r>
              <w:rPr>
                <w:rFonts w:hint="eastAsia" w:ascii="仿宋" w:hAnsi="仿宋" w:eastAsia="仿宋" w:cs="仿宋"/>
                <w:color w:val="auto"/>
                <w:sz w:val="22"/>
                <w:szCs w:val="22"/>
                <w:lang w:val="en-US" w:eastAsia="zh-CN"/>
              </w:rPr>
              <w:t>乡</w:t>
            </w:r>
            <w:r>
              <w:rPr>
                <w:rFonts w:hint="eastAsia" w:ascii="仿宋" w:hAnsi="仿宋" w:eastAsia="仿宋" w:cs="仿宋"/>
                <w:color w:val="auto"/>
                <w:sz w:val="22"/>
                <w:szCs w:val="22"/>
                <w:lang w:eastAsia="zh-CN"/>
              </w:rPr>
              <w:t>（</w:t>
            </w:r>
            <w:r>
              <w:rPr>
                <w:rFonts w:hint="eastAsia" w:ascii="仿宋" w:hAnsi="仿宋" w:eastAsia="仿宋" w:cs="仿宋"/>
                <w:color w:val="auto"/>
                <w:sz w:val="22"/>
                <w:szCs w:val="22"/>
                <w:lang w:val="en-US" w:eastAsia="zh-CN"/>
              </w:rPr>
              <w:t>镇</w:t>
            </w:r>
            <w:r>
              <w:rPr>
                <w:rFonts w:hint="eastAsia" w:ascii="仿宋" w:hAnsi="仿宋" w:eastAsia="仿宋" w:cs="仿宋"/>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31.</w:t>
            </w:r>
            <w:r>
              <w:rPr>
                <w:rFonts w:hint="eastAsia" w:ascii="仿宋" w:hAnsi="仿宋" w:eastAsia="仿宋" w:cs="仿宋"/>
                <w:b w:val="0"/>
                <w:bCs w:val="0"/>
                <w:color w:val="auto"/>
                <w:sz w:val="22"/>
                <w:szCs w:val="22"/>
              </w:rPr>
              <w:t>三小治理（自选项，5分）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86</w:t>
            </w:r>
            <w:r>
              <w:rPr>
                <w:rFonts w:hint="eastAsia" w:ascii="仿宋" w:hAnsi="仿宋" w:eastAsia="仿宋" w:cs="仿宋"/>
                <w:b w:val="0"/>
                <w:bCs w:val="0"/>
                <w:color w:val="auto"/>
                <w:sz w:val="22"/>
                <w:szCs w:val="22"/>
              </w:rPr>
              <w:t>）综合治理食品小作坊、食品摊贩、小餐饮，改善其生产经营环境，鼓励和支持改进生产经营条件。</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eastAsia="zh-CN"/>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1.</w:t>
            </w:r>
            <w:r>
              <w:rPr>
                <w:rFonts w:hint="eastAsia" w:ascii="仿宋" w:hAnsi="仿宋" w:eastAsia="仿宋" w:cs="仿宋"/>
                <w:b w:val="0"/>
                <w:bCs w:val="0"/>
                <w:color w:val="auto"/>
                <w:sz w:val="22"/>
                <w:szCs w:val="22"/>
                <w:lang w:eastAsia="zh-CN"/>
              </w:rPr>
              <w:t>明确监管事权，</w:t>
            </w:r>
            <w:r>
              <w:rPr>
                <w:rFonts w:hint="eastAsia" w:ascii="仿宋" w:hAnsi="仿宋" w:eastAsia="仿宋" w:cs="仿宋"/>
                <w:b w:val="0"/>
                <w:bCs w:val="0"/>
                <w:color w:val="auto"/>
                <w:sz w:val="22"/>
                <w:szCs w:val="22"/>
              </w:rPr>
              <w:t>加强“三小”日常监管，建立“三小”档案，组织开展“三小”业主及其管理人员培训</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因地制宜对“三小”实施统一规划</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建立小作坊园区</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rPr>
              <w:t>推进实施小摊贩、小餐饮集中经营管理</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3.</w:t>
            </w:r>
            <w:r>
              <w:rPr>
                <w:rFonts w:hint="eastAsia" w:ascii="仿宋" w:hAnsi="仿宋" w:eastAsia="仿宋" w:cs="仿宋"/>
                <w:b w:val="0"/>
                <w:bCs w:val="0"/>
                <w:color w:val="auto"/>
                <w:sz w:val="22"/>
                <w:szCs w:val="22"/>
              </w:rPr>
              <w:t>采取支持措施帮助“三小”改善环境、改进条件</w:t>
            </w:r>
            <w:r>
              <w:rPr>
                <w:rFonts w:hint="eastAsia" w:ascii="仿宋" w:hAnsi="仿宋" w:eastAsia="仿宋" w:cs="仿宋"/>
                <w:b w:val="0"/>
                <w:bCs w:val="0"/>
                <w:color w:val="auto"/>
                <w:sz w:val="22"/>
                <w:szCs w:val="22"/>
                <w:lang w:eastAsia="zh-CN"/>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val="en-US" w:eastAsia="zh-CN"/>
              </w:rPr>
              <w:t>县工业和科技信息化局</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32</w:t>
            </w:r>
            <w:r>
              <w:rPr>
                <w:rFonts w:hint="eastAsia" w:ascii="仿宋" w:hAnsi="仿宋" w:eastAsia="仿宋" w:cs="仿宋"/>
                <w:b w:val="0"/>
                <w:bCs w:val="0"/>
                <w:color w:val="auto"/>
                <w:sz w:val="22"/>
                <w:szCs w:val="22"/>
              </w:rPr>
              <w:t>.农村食品安全综合治理（自选项，5分）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87</w:t>
            </w:r>
            <w:r>
              <w:rPr>
                <w:rFonts w:hint="eastAsia" w:ascii="仿宋" w:hAnsi="仿宋" w:eastAsia="仿宋" w:cs="仿宋"/>
                <w:b w:val="0"/>
                <w:bCs w:val="0"/>
                <w:color w:val="auto"/>
                <w:sz w:val="22"/>
                <w:szCs w:val="22"/>
              </w:rPr>
              <w:t>）开展农村假冒伪劣食品整治，全面提升农村食品安全综合治理能力。建立规范的农村食品流通供应体系，净化农村消费市场。开展农村食品经营店规范化建设。</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eastAsia="zh-CN"/>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1.</w:t>
            </w:r>
            <w:r>
              <w:rPr>
                <w:rFonts w:hint="eastAsia" w:ascii="仿宋" w:hAnsi="仿宋" w:eastAsia="仿宋" w:cs="仿宋"/>
                <w:b w:val="0"/>
                <w:bCs w:val="0"/>
                <w:color w:val="auto"/>
                <w:sz w:val="22"/>
                <w:szCs w:val="22"/>
              </w:rPr>
              <w:t>建立并持续更新农村食品风险隐患清单和食品生产经营者食品安全信用档案，落实食品安全主体责任，有效规范农村食品生产经营行为</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2.</w:t>
            </w:r>
            <w:r>
              <w:rPr>
                <w:rFonts w:hint="eastAsia" w:ascii="仿宋" w:hAnsi="仿宋" w:eastAsia="仿宋" w:cs="仿宋"/>
                <w:b w:val="0"/>
                <w:bCs w:val="0"/>
                <w:color w:val="auto"/>
                <w:sz w:val="22"/>
                <w:szCs w:val="22"/>
              </w:rPr>
              <w:t>建立规范的农村食品流通供应体系</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3.</w:t>
            </w:r>
            <w:r>
              <w:rPr>
                <w:rFonts w:hint="eastAsia" w:ascii="仿宋" w:hAnsi="仿宋" w:eastAsia="仿宋" w:cs="仿宋"/>
                <w:b w:val="0"/>
                <w:bCs w:val="0"/>
                <w:color w:val="auto"/>
                <w:sz w:val="22"/>
                <w:szCs w:val="22"/>
              </w:rPr>
              <w:t>建立健全农村食品安全协管员（信息员）队伍，定期组织食品安全协管员（信息员）业务培训</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4.</w:t>
            </w:r>
            <w:r>
              <w:rPr>
                <w:rFonts w:hint="eastAsia" w:ascii="仿宋" w:hAnsi="仿宋" w:eastAsia="仿宋" w:cs="仿宋"/>
                <w:b w:val="0"/>
                <w:bCs w:val="0"/>
                <w:color w:val="auto"/>
                <w:sz w:val="22"/>
                <w:szCs w:val="22"/>
              </w:rPr>
              <w:t>开展农村食品经营店规范化建设</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5.</w:t>
            </w:r>
            <w:r>
              <w:rPr>
                <w:rFonts w:hint="eastAsia" w:ascii="仿宋" w:hAnsi="仿宋" w:eastAsia="仿宋" w:cs="仿宋"/>
                <w:b w:val="0"/>
                <w:bCs w:val="0"/>
                <w:color w:val="auto"/>
                <w:sz w:val="22"/>
                <w:szCs w:val="22"/>
              </w:rPr>
              <w:t>做好农村地区食品安全相关投诉举报受理和处置工作</w:t>
            </w:r>
            <w:r>
              <w:rPr>
                <w:rFonts w:hint="eastAsia" w:ascii="仿宋" w:hAnsi="仿宋" w:eastAsia="仿宋" w:cs="仿宋"/>
                <w:b w:val="0"/>
                <w:bCs w:val="0"/>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6.</w:t>
            </w:r>
            <w:r>
              <w:rPr>
                <w:rFonts w:hint="eastAsia" w:ascii="仿宋" w:hAnsi="仿宋" w:eastAsia="仿宋" w:cs="仿宋"/>
                <w:b w:val="0"/>
                <w:bCs w:val="0"/>
                <w:color w:val="auto"/>
                <w:sz w:val="22"/>
                <w:szCs w:val="22"/>
              </w:rPr>
              <w:t>创新相关工作措施。</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公安局、</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商务局、</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供销社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4"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w:t>
            </w:r>
            <w:r>
              <w:rPr>
                <w:rFonts w:hint="eastAsia" w:ascii="仿宋" w:hAnsi="仿宋" w:eastAsia="仿宋" w:cs="仿宋"/>
                <w:b w:val="0"/>
                <w:bCs w:val="0"/>
                <w:color w:val="auto"/>
                <w:sz w:val="22"/>
                <w:szCs w:val="22"/>
                <w:lang w:val="en-US" w:eastAsia="zh-CN"/>
              </w:rPr>
              <w:t>3</w:t>
            </w:r>
            <w:r>
              <w:rPr>
                <w:rFonts w:hint="eastAsia" w:ascii="仿宋" w:hAnsi="仿宋" w:eastAsia="仿宋" w:cs="仿宋"/>
                <w:b w:val="0"/>
                <w:bCs w:val="0"/>
                <w:color w:val="auto"/>
                <w:sz w:val="22"/>
                <w:szCs w:val="22"/>
              </w:rPr>
              <w:t>.学校食堂和校外供餐单位“互联网+明厨亮灶”</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（自选项，5分）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88</w:t>
            </w:r>
            <w:r>
              <w:rPr>
                <w:rFonts w:hint="eastAsia" w:ascii="仿宋" w:hAnsi="仿宋" w:eastAsia="仿宋" w:cs="仿宋"/>
                <w:b w:val="0"/>
                <w:bCs w:val="0"/>
                <w:color w:val="auto"/>
                <w:sz w:val="22"/>
                <w:szCs w:val="22"/>
              </w:rPr>
              <w:t>）学校食堂“互联网+明厨亮灶”覆盖率达到100%，接受社会监督。</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eastAsia="zh-CN"/>
              </w:rPr>
              <w:t>现场检查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1.推进学校食堂和校外供餐单位“互联网+明厨亮灶”覆盖率达到100%；</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2.公布学校食堂和校外供餐单位“互联网+明厨亮灶”查看方式和渠道，供家长委员会查看学校食堂和校外供餐单位食品加工制造过程；</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3.家长委员会了解学校食堂和校外供餐单位“互联网+明厨亮灶”，并对使用情况满意。</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教育体育局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0"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w:t>
            </w:r>
            <w:r>
              <w:rPr>
                <w:rFonts w:hint="eastAsia" w:ascii="仿宋" w:hAnsi="仿宋" w:eastAsia="仿宋" w:cs="仿宋"/>
                <w:b w:val="0"/>
                <w:bCs w:val="0"/>
                <w:color w:val="auto"/>
                <w:sz w:val="22"/>
                <w:szCs w:val="22"/>
                <w:lang w:val="en-US" w:eastAsia="zh-CN"/>
              </w:rPr>
              <w:t>4</w:t>
            </w:r>
            <w:r>
              <w:rPr>
                <w:rFonts w:hint="eastAsia" w:ascii="仿宋" w:hAnsi="仿宋" w:eastAsia="仿宋" w:cs="仿宋"/>
                <w:b w:val="0"/>
                <w:bCs w:val="0"/>
                <w:color w:val="auto"/>
                <w:sz w:val="22"/>
                <w:szCs w:val="22"/>
              </w:rPr>
              <w:t>.科技创新（自选项，5分）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89</w:t>
            </w:r>
            <w:r>
              <w:rPr>
                <w:rFonts w:hint="eastAsia" w:ascii="仿宋" w:hAnsi="仿宋" w:eastAsia="仿宋" w:cs="仿宋"/>
                <w:b w:val="0"/>
                <w:bCs w:val="0"/>
                <w:color w:val="auto"/>
                <w:sz w:val="22"/>
                <w:szCs w:val="22"/>
              </w:rPr>
              <w:t>）引导开展食品安全领域科技创新，加强新技术成果在食品安全监管和生产经营活动中的应用。</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rPr>
              <w:t>资料审查</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1.出台支持食品安全科技创新政策；</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2.支持设立食品安全科技项目并开展研究，有食品安全科研项目目录、项目（课题）立项文件或合同书；</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3.科研成果在食品企业或食品安全监管中取得较为明显的经济和社会效益，对食品行业质量水平和食品安全监管效能提升形成较好的推动效应。</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县工业和科技信息化局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发展改革</w:t>
            </w:r>
            <w:r>
              <w:rPr>
                <w:rFonts w:hint="eastAsia" w:ascii="仿宋" w:hAnsi="仿宋" w:eastAsia="仿宋" w:cs="仿宋"/>
                <w:b w:val="0"/>
                <w:bCs w:val="0"/>
                <w:color w:val="auto"/>
                <w:sz w:val="22"/>
                <w:szCs w:val="22"/>
                <w:lang w:val="en-US" w:eastAsia="zh-CN"/>
              </w:rPr>
              <w:t>局</w:t>
            </w: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9"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w:t>
            </w:r>
            <w:r>
              <w:rPr>
                <w:rFonts w:hint="eastAsia" w:ascii="仿宋" w:hAnsi="仿宋" w:eastAsia="仿宋" w:cs="仿宋"/>
                <w:b w:val="0"/>
                <w:bCs w:val="0"/>
                <w:color w:val="auto"/>
                <w:sz w:val="22"/>
                <w:szCs w:val="22"/>
                <w:lang w:val="en-US" w:eastAsia="zh-CN"/>
              </w:rPr>
              <w:t>5</w:t>
            </w:r>
            <w:r>
              <w:rPr>
                <w:rFonts w:hint="eastAsia" w:ascii="仿宋" w:hAnsi="仿宋" w:eastAsia="仿宋" w:cs="仿宋"/>
                <w:b w:val="0"/>
                <w:bCs w:val="0"/>
                <w:color w:val="auto"/>
                <w:sz w:val="22"/>
                <w:szCs w:val="22"/>
              </w:rPr>
              <w:t>.高质量发展（自选项，5分）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90</w:t>
            </w:r>
            <w:r>
              <w:rPr>
                <w:rFonts w:hint="eastAsia" w:ascii="仿宋" w:hAnsi="仿宋" w:eastAsia="仿宋" w:cs="仿宋"/>
                <w:b w:val="0"/>
                <w:bCs w:val="0"/>
                <w:color w:val="auto"/>
                <w:sz w:val="22"/>
                <w:szCs w:val="22"/>
              </w:rPr>
              <w:t>）调整优化食品产业布局，通过引导食品企业延伸产业链条、建立优质原料生产基地及配套设施、加强与电商平台深度融合、打造有影响力的品牌等方式，推动食品产业转型升级。</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、现场答辩</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1.积极实施品牌培育工程，打造有影响力的自主食品品牌；</w:t>
            </w:r>
          </w:p>
          <w:p>
            <w:pPr>
              <w:keepNext w:val="0"/>
              <w:keepLines w:val="0"/>
              <w:pageBreakBefore w:val="0"/>
              <w:numPr>
                <w:ilvl w:val="0"/>
                <w:numId w:val="0"/>
              </w:numPr>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val="en-US" w:eastAsia="zh-CN"/>
              </w:rPr>
              <w:t>.延伸产业链条，增加高质量、高水平产品的有效供给，提升产品附加值，推动食品产业提质增效和转型升级；</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3.发展特色优势产业。每年新扶持具备行业优势、辐射带动作用和较强创新能力的重点龙头企业。</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lang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发展改革</w:t>
            </w:r>
            <w:r>
              <w:rPr>
                <w:rFonts w:hint="eastAsia" w:ascii="仿宋" w:hAnsi="仿宋" w:eastAsia="仿宋" w:cs="仿宋"/>
                <w:b w:val="0"/>
                <w:bCs w:val="0"/>
                <w:color w:val="auto"/>
                <w:sz w:val="22"/>
                <w:szCs w:val="22"/>
                <w:lang w:val="en-US" w:eastAsia="zh-CN"/>
              </w:rPr>
              <w:t>局</w:t>
            </w:r>
            <w:r>
              <w:rPr>
                <w:rFonts w:hint="eastAsia" w:ascii="仿宋" w:hAnsi="仿宋" w:eastAsia="仿宋" w:cs="仿宋"/>
                <w:b w:val="0"/>
                <w:bCs w:val="0"/>
                <w:color w:val="auto"/>
                <w:sz w:val="22"/>
                <w:szCs w:val="22"/>
                <w:lang w:eastAsia="zh-CN"/>
              </w:rPr>
              <w:t>、</w:t>
            </w:r>
            <w:r>
              <w:rPr>
                <w:rFonts w:hint="eastAsia" w:ascii="仿宋" w:hAnsi="仿宋" w:eastAsia="仿宋" w:cs="仿宋"/>
                <w:color w:val="auto"/>
                <w:sz w:val="22"/>
                <w:szCs w:val="22"/>
                <w:lang w:val="en-US" w:eastAsia="zh-CN"/>
              </w:rPr>
              <w:t>县工业和科技信息化局</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商务局、</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市场监管局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jc w:val="center"/>
        </w:trPr>
        <w:tc>
          <w:tcPr>
            <w:tcW w:w="13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36</w:t>
            </w:r>
            <w:r>
              <w:rPr>
                <w:rFonts w:hint="eastAsia" w:ascii="仿宋" w:hAnsi="仿宋" w:eastAsia="仿宋" w:cs="仿宋"/>
                <w:b w:val="0"/>
                <w:bCs w:val="0"/>
                <w:color w:val="auto"/>
                <w:sz w:val="22"/>
                <w:szCs w:val="22"/>
              </w:rPr>
              <w:t>.社会共治（自选项，5分）</w:t>
            </w:r>
          </w:p>
        </w:tc>
        <w:tc>
          <w:tcPr>
            <w:tcW w:w="3532"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91</w:t>
            </w:r>
            <w:r>
              <w:rPr>
                <w:rFonts w:hint="eastAsia" w:ascii="仿宋" w:hAnsi="仿宋" w:eastAsia="仿宋" w:cs="仿宋"/>
                <w:b w:val="0"/>
                <w:bCs w:val="0"/>
                <w:color w:val="auto"/>
                <w:sz w:val="22"/>
                <w:szCs w:val="22"/>
              </w:rPr>
              <w:t>）建立健全社会共治制度机制，创新食品安全科普宣传形式，有效治理造谣传谣、欺诈和虚假宣传行为。</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color w:val="auto"/>
                <w:sz w:val="22"/>
                <w:szCs w:val="22"/>
                <w:lang w:eastAsia="zh-CN"/>
              </w:rPr>
              <w:t>现场答辩</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1.运用短视频平台等进行食品安全科普宣传，及时发布食品安全监管信息动态，消费警示、安全知识；</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2.</w:t>
            </w:r>
            <w:r>
              <w:rPr>
                <w:rFonts w:hint="eastAsia" w:ascii="仿宋" w:hAnsi="仿宋" w:eastAsia="仿宋" w:cs="仿宋"/>
                <w:b w:val="0"/>
                <w:bCs w:val="0"/>
                <w:color w:val="auto"/>
                <w:sz w:val="22"/>
                <w:szCs w:val="22"/>
                <w:lang w:eastAsia="zh-CN"/>
              </w:rPr>
              <w:t>加强网络信息监测</w:t>
            </w:r>
            <w:r>
              <w:rPr>
                <w:rFonts w:hint="eastAsia" w:ascii="仿宋" w:hAnsi="仿宋" w:eastAsia="仿宋" w:cs="仿宋"/>
                <w:b w:val="0"/>
                <w:bCs w:val="0"/>
                <w:color w:val="auto"/>
                <w:sz w:val="22"/>
                <w:szCs w:val="22"/>
              </w:rPr>
              <w:t>，定期发布辟谣信息，及时回应社会关切；</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3.结合各部门职能，开展多元化食品安全宣传。</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color w:val="auto"/>
                <w:sz w:val="22"/>
                <w:szCs w:val="22"/>
                <w:lang w:val="en-US" w:eastAsia="zh-CN"/>
              </w:rPr>
              <w:t>县</w:t>
            </w:r>
            <w:r>
              <w:rPr>
                <w:rFonts w:hint="eastAsia" w:ascii="仿宋" w:hAnsi="仿宋" w:eastAsia="仿宋" w:cs="仿宋"/>
                <w:color w:val="auto"/>
                <w:sz w:val="22"/>
                <w:szCs w:val="22"/>
                <w:lang w:eastAsia="zh-CN"/>
              </w:rPr>
              <w:t>政府食品安全办</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2"/>
                <w:szCs w:val="22"/>
                <w:lang w:val="en-US"/>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政府食品安全委成员</w:t>
            </w:r>
            <w:r>
              <w:rPr>
                <w:rFonts w:hint="eastAsia" w:ascii="仿宋" w:hAnsi="仿宋" w:eastAsia="仿宋" w:cs="仿宋"/>
                <w:b w:val="0"/>
                <w:bCs w:val="0"/>
                <w:color w:val="auto"/>
                <w:sz w:val="22"/>
                <w:szCs w:val="2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8" w:hRule="atLeast"/>
          <w:jc w:val="center"/>
        </w:trPr>
        <w:tc>
          <w:tcPr>
            <w:tcW w:w="1328" w:type="dxa"/>
            <w:vMerge w:val="restart"/>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3</w:t>
            </w:r>
            <w:r>
              <w:rPr>
                <w:rFonts w:hint="eastAsia" w:ascii="仿宋" w:hAnsi="仿宋" w:eastAsia="仿宋" w:cs="仿宋"/>
                <w:b w:val="0"/>
                <w:bCs w:val="0"/>
                <w:color w:val="auto"/>
                <w:sz w:val="22"/>
                <w:szCs w:val="22"/>
                <w:lang w:val="en-US" w:eastAsia="zh-CN"/>
              </w:rPr>
              <w:t>7</w:t>
            </w:r>
            <w:r>
              <w:rPr>
                <w:rFonts w:hint="eastAsia" w:ascii="仿宋" w:hAnsi="仿宋" w:eastAsia="仿宋" w:cs="仿宋"/>
                <w:b w:val="0"/>
                <w:bCs w:val="0"/>
                <w:color w:val="auto"/>
                <w:sz w:val="22"/>
                <w:szCs w:val="22"/>
              </w:rPr>
              <w:t>.其他创新举措（自选项，任选2项，共5分）</w:t>
            </w: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w:t>
            </w:r>
            <w:r>
              <w:rPr>
                <w:rFonts w:hint="eastAsia" w:ascii="仿宋" w:hAnsi="仿宋" w:eastAsia="仿宋" w:cs="仿宋"/>
                <w:b w:val="0"/>
                <w:bCs w:val="0"/>
                <w:color w:val="auto"/>
                <w:spacing w:val="0"/>
                <w:w w:val="100"/>
                <w:sz w:val="22"/>
                <w:szCs w:val="22"/>
                <w:lang w:val="en-US" w:eastAsia="zh-CN"/>
              </w:rPr>
              <w:t>92</w:t>
            </w:r>
            <w:r>
              <w:rPr>
                <w:rFonts w:hint="eastAsia" w:ascii="仿宋" w:hAnsi="仿宋" w:eastAsia="仿宋" w:cs="仿宋"/>
                <w:b w:val="0"/>
                <w:bCs w:val="0"/>
                <w:color w:val="auto"/>
                <w:spacing w:val="0"/>
                <w:w w:val="100"/>
                <w:sz w:val="22"/>
                <w:szCs w:val="22"/>
              </w:rPr>
              <w:t>）完善食品安全应急体系建设，树立风险防控意识，规范处置流程，强化应急培训，加强经费保障，切实提升响应能力。（2.5分）</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color w:val="auto"/>
                <w:sz w:val="22"/>
                <w:szCs w:val="22"/>
              </w:rPr>
              <w:t>资料审查</w:t>
            </w:r>
          </w:p>
        </w:tc>
        <w:tc>
          <w:tcPr>
            <w:tcW w:w="5568" w:type="dxa"/>
            <w:vAlign w:val="center"/>
          </w:tcPr>
          <w:p>
            <w:pPr>
              <w:pStyle w:val="11"/>
              <w:keepNext w:val="0"/>
              <w:keepLines w:val="0"/>
              <w:pageBreakBefore w:val="0"/>
              <w:widowControl w:val="0"/>
              <w:suppressLineNumbers w:val="0"/>
              <w:kinsoku/>
              <w:wordWrap/>
              <w:overflowPunct/>
              <w:topLinePunct w:val="0"/>
              <w:bidi w:val="0"/>
              <w:adjustRightInd/>
              <w:snapToGrid/>
              <w:spacing w:before="0" w:beforeAutospacing="0" w:after="0" w:afterAutospacing="0" w:line="280" w:lineRule="exact"/>
              <w:ind w:left="0"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rPr>
              <w:t>建立食品安全应急预案体系，主要参与部门制定食品安全应急工作手册，指导大型食品生产经营企业、集中用餐单位等制定本单位食品安全事故应急预案</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widowControl w:val="0"/>
              <w:suppressLineNumbers w:val="0"/>
              <w:kinsoku/>
              <w:wordWrap/>
              <w:overflowPunct/>
              <w:topLinePunct w:val="0"/>
              <w:bidi w:val="0"/>
              <w:adjustRightInd/>
              <w:snapToGrid/>
              <w:spacing w:before="2" w:beforeAutospacing="0" w:after="0" w:afterAutospacing="0" w:line="280" w:lineRule="exact"/>
              <w:ind w:left="0" w:right="-15"/>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每年组织应急培训，指导食品安全应急相关部门提高责任意识，强化应急处置能力；指导技术机构、集中供餐单位、食品生产经营企业应开展应急培训，提升风险防控水平</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widowControl w:val="0"/>
              <w:suppressLineNumbers w:val="0"/>
              <w:kinsoku/>
              <w:wordWrap/>
              <w:overflowPunct/>
              <w:topLinePunct w:val="0"/>
              <w:bidi w:val="0"/>
              <w:adjustRightInd/>
              <w:snapToGrid/>
              <w:spacing w:before="2" w:beforeAutospacing="0" w:after="0" w:afterAutospacing="0" w:line="280" w:lineRule="exact"/>
              <w:ind w:left="0"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3.</w:t>
            </w:r>
            <w:r>
              <w:rPr>
                <w:rFonts w:hint="eastAsia" w:ascii="仿宋" w:hAnsi="仿宋" w:eastAsia="仿宋" w:cs="仿宋"/>
                <w:b w:val="0"/>
                <w:bCs w:val="0"/>
                <w:color w:val="auto"/>
                <w:spacing w:val="0"/>
                <w:w w:val="100"/>
                <w:sz w:val="22"/>
                <w:szCs w:val="22"/>
              </w:rPr>
              <w:t>建立食品安全应急指挥系统，提供多种方式的通讯与信息服务，监测并分析预测事件进展，为决策提供依据</w:t>
            </w:r>
            <w:r>
              <w:rPr>
                <w:rFonts w:hint="eastAsia" w:ascii="仿宋" w:hAnsi="仿宋" w:eastAsia="仿宋" w:cs="仿宋"/>
                <w:b w:val="0"/>
                <w:bCs w:val="0"/>
                <w:color w:val="auto"/>
                <w:spacing w:val="0"/>
                <w:w w:val="100"/>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4.</w:t>
            </w:r>
            <w:r>
              <w:rPr>
                <w:rFonts w:hint="eastAsia" w:ascii="仿宋" w:hAnsi="仿宋" w:eastAsia="仿宋" w:cs="仿宋"/>
                <w:b w:val="0"/>
                <w:bCs w:val="0"/>
                <w:color w:val="auto"/>
                <w:spacing w:val="0"/>
                <w:w w:val="100"/>
                <w:sz w:val="22"/>
                <w:szCs w:val="22"/>
              </w:rPr>
              <w:t>食品安全事故防范、应急演练和应对处置等工作所需经费得到有效保障。</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政府食品安全委成员</w:t>
            </w:r>
            <w:r>
              <w:rPr>
                <w:rFonts w:hint="eastAsia" w:ascii="仿宋" w:hAnsi="仿宋" w:eastAsia="仿宋" w:cs="仿宋"/>
                <w:b w:val="0"/>
                <w:bCs w:val="0"/>
                <w:color w:val="auto"/>
                <w:sz w:val="22"/>
                <w:szCs w:val="22"/>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w:t>
            </w:r>
            <w:r>
              <w:rPr>
                <w:rFonts w:hint="eastAsia" w:ascii="仿宋" w:hAnsi="仿宋" w:eastAsia="仿宋" w:cs="仿宋"/>
                <w:b w:val="0"/>
                <w:bCs w:val="0"/>
                <w:color w:val="auto"/>
                <w:spacing w:val="0"/>
                <w:w w:val="100"/>
                <w:sz w:val="22"/>
                <w:szCs w:val="22"/>
                <w:lang w:val="en-US" w:eastAsia="zh-CN"/>
              </w:rPr>
              <w:t>93</w:t>
            </w:r>
            <w:r>
              <w:rPr>
                <w:rFonts w:hint="eastAsia" w:ascii="仿宋" w:hAnsi="仿宋" w:eastAsia="仿宋" w:cs="仿宋"/>
                <w:b w:val="0"/>
                <w:bCs w:val="0"/>
                <w:color w:val="auto"/>
                <w:spacing w:val="0"/>
                <w:w w:val="100"/>
                <w:sz w:val="22"/>
                <w:szCs w:val="22"/>
              </w:rPr>
              <w:t>）加快推动农贸市场升级改造，改善经营条件，提升服务品质，强化数字化管理。（2.5分）</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color w:val="auto"/>
                <w:sz w:val="22"/>
                <w:szCs w:val="22"/>
                <w:lang w:eastAsia="zh-CN"/>
              </w:rPr>
              <w:t>现场答辩</w:t>
            </w:r>
          </w:p>
        </w:tc>
        <w:tc>
          <w:tcPr>
            <w:tcW w:w="5568" w:type="dxa"/>
            <w:vAlign w:val="center"/>
          </w:tcPr>
          <w:p>
            <w:pPr>
              <w:pStyle w:val="11"/>
              <w:keepNext w:val="0"/>
              <w:keepLines w:val="0"/>
              <w:pageBreakBefore w:val="0"/>
              <w:widowControl w:val="0"/>
              <w:suppressLineNumbers w:val="0"/>
              <w:kinsoku/>
              <w:wordWrap/>
              <w:overflowPunct/>
              <w:topLinePunct w:val="0"/>
              <w:bidi w:val="0"/>
              <w:adjustRightInd/>
              <w:snapToGrid/>
              <w:spacing w:before="1" w:beforeAutospacing="0" w:after="0" w:afterAutospacing="0" w:line="280" w:lineRule="exact"/>
              <w:ind w:left="0"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lang w:eastAsia="zh-CN"/>
              </w:rPr>
              <w:t>开展综合治理，提升农贸市场</w:t>
            </w:r>
            <w:r>
              <w:rPr>
                <w:rFonts w:hint="eastAsia" w:ascii="仿宋" w:hAnsi="仿宋" w:eastAsia="仿宋" w:cs="仿宋"/>
                <w:b w:val="0"/>
                <w:bCs w:val="0"/>
                <w:color w:val="auto"/>
                <w:spacing w:val="0"/>
                <w:w w:val="100"/>
                <w:sz w:val="22"/>
                <w:szCs w:val="22"/>
              </w:rPr>
              <w:t>规划设计、硬件设施、环境卫生、经营秩序、服务质量</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widowControl w:val="0"/>
              <w:suppressLineNumbers w:val="0"/>
              <w:kinsoku/>
              <w:wordWrap/>
              <w:overflowPunct/>
              <w:topLinePunct w:val="0"/>
              <w:bidi w:val="0"/>
              <w:adjustRightInd/>
              <w:snapToGrid/>
              <w:spacing w:before="1" w:beforeAutospacing="0" w:after="0" w:afterAutospacing="0" w:line="280" w:lineRule="exact"/>
              <w:ind w:left="0" w:right="101"/>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开展农贸市场数字化管理建设</w:t>
            </w:r>
            <w:r>
              <w:rPr>
                <w:rFonts w:hint="eastAsia" w:ascii="仿宋" w:hAnsi="仿宋" w:eastAsia="仿宋" w:cs="仿宋"/>
                <w:b w:val="0"/>
                <w:bCs w:val="0"/>
                <w:color w:val="auto"/>
                <w:spacing w:val="0"/>
                <w:w w:val="100"/>
                <w:sz w:val="22"/>
                <w:szCs w:val="22"/>
                <w:lang w:eastAsia="zh-CN"/>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县商务局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default"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各乡（镇）人民政府，县市场监管局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w:t>
            </w:r>
            <w:r>
              <w:rPr>
                <w:rFonts w:hint="eastAsia" w:ascii="仿宋" w:hAnsi="仿宋" w:eastAsia="仿宋" w:cs="仿宋"/>
                <w:b w:val="0"/>
                <w:bCs w:val="0"/>
                <w:color w:val="auto"/>
                <w:spacing w:val="0"/>
                <w:w w:val="100"/>
                <w:sz w:val="22"/>
                <w:szCs w:val="22"/>
                <w:lang w:val="en-US" w:eastAsia="zh-CN"/>
              </w:rPr>
              <w:t>94</w:t>
            </w:r>
            <w:r>
              <w:rPr>
                <w:rFonts w:hint="eastAsia" w:ascii="仿宋" w:hAnsi="仿宋" w:eastAsia="仿宋" w:cs="仿宋"/>
                <w:b w:val="0"/>
                <w:bCs w:val="0"/>
                <w:color w:val="auto"/>
                <w:spacing w:val="0"/>
                <w:w w:val="100"/>
                <w:sz w:val="22"/>
                <w:szCs w:val="22"/>
              </w:rPr>
              <w:t>）加快城市冷链物流体系建设，保障安全、提升品质、减少浪费。（2.5分）</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color w:val="auto"/>
                <w:sz w:val="22"/>
                <w:szCs w:val="22"/>
                <w:lang w:eastAsia="zh-CN"/>
              </w:rPr>
              <w:t>现场答辩</w:t>
            </w:r>
          </w:p>
        </w:tc>
        <w:tc>
          <w:tcPr>
            <w:tcW w:w="5568" w:type="dxa"/>
            <w:vAlign w:val="center"/>
          </w:tcPr>
          <w:p>
            <w:pPr>
              <w:pStyle w:val="11"/>
              <w:keepNext w:val="0"/>
              <w:keepLines w:val="0"/>
              <w:pageBreakBefore w:val="0"/>
              <w:widowControl w:val="0"/>
              <w:suppressLineNumbers w:val="0"/>
              <w:kinsoku/>
              <w:wordWrap/>
              <w:overflowPunct/>
              <w:topLinePunct w:val="0"/>
              <w:bidi w:val="0"/>
              <w:adjustRightInd/>
              <w:snapToGrid/>
              <w:spacing w:before="0" w:beforeAutospacing="0" w:after="0" w:afterAutospacing="0" w:line="280" w:lineRule="exact"/>
              <w:ind w:left="0" w:right="102"/>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rPr>
              <w:t>推动本地区冷链配送服务站点建设改造，扩大城市冷链网络覆盖范围</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widowControl w:val="0"/>
              <w:suppressLineNumbers w:val="0"/>
              <w:kinsoku/>
              <w:wordWrap/>
              <w:overflowPunct/>
              <w:topLinePunct w:val="0"/>
              <w:bidi w:val="0"/>
              <w:adjustRightInd/>
              <w:snapToGrid/>
              <w:spacing w:before="1" w:beforeAutospacing="0" w:after="0" w:afterAutospacing="0" w:line="280" w:lineRule="exact"/>
              <w:ind w:left="0" w:right="102"/>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鼓励商超、生鲜连锁店加大零售端冷链设施改造升级力度，提高冷链物流服务能力</w:t>
            </w:r>
            <w:r>
              <w:rPr>
                <w:rFonts w:hint="eastAsia" w:ascii="仿宋" w:hAnsi="仿宋" w:eastAsia="仿宋" w:cs="仿宋"/>
                <w:b w:val="0"/>
                <w:bCs w:val="0"/>
                <w:color w:val="auto"/>
                <w:spacing w:val="0"/>
                <w:w w:val="100"/>
                <w:sz w:val="22"/>
                <w:szCs w:val="22"/>
                <w:lang w:eastAsia="zh-CN"/>
              </w:rPr>
              <w:t>；</w:t>
            </w:r>
          </w:p>
          <w:p>
            <w:pPr>
              <w:pStyle w:val="11"/>
              <w:keepNext w:val="0"/>
              <w:keepLines w:val="0"/>
              <w:pageBreakBefore w:val="0"/>
              <w:widowControl w:val="0"/>
              <w:suppressLineNumbers w:val="0"/>
              <w:kinsoku/>
              <w:wordWrap/>
              <w:overflowPunct/>
              <w:topLinePunct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3.</w:t>
            </w:r>
            <w:r>
              <w:rPr>
                <w:rFonts w:hint="eastAsia" w:ascii="仿宋" w:hAnsi="仿宋" w:eastAsia="仿宋" w:cs="仿宋"/>
                <w:b w:val="0"/>
                <w:bCs w:val="0"/>
                <w:color w:val="auto"/>
                <w:spacing w:val="0"/>
                <w:w w:val="100"/>
                <w:sz w:val="22"/>
                <w:szCs w:val="22"/>
              </w:rPr>
              <w:t>推进冷链物流智慧监管，引导企业在冷库、冷藏集装箱、冷藏车等设施中安装温湿度监测、记录设备</w:t>
            </w:r>
            <w:r>
              <w:rPr>
                <w:rFonts w:hint="eastAsia" w:ascii="仿宋" w:hAnsi="仿宋" w:eastAsia="仿宋" w:cs="仿宋"/>
                <w:b w:val="0"/>
                <w:bCs w:val="0"/>
                <w:color w:val="auto"/>
                <w:spacing w:val="0"/>
                <w:w w:val="100"/>
                <w:sz w:val="22"/>
                <w:szCs w:val="22"/>
                <w:lang w:eastAsia="zh-CN"/>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县商务局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b w:val="0"/>
                <w:bCs w:val="0"/>
                <w:color w:val="auto"/>
                <w:sz w:val="22"/>
                <w:szCs w:val="22"/>
                <w:lang w:val="en-US" w:eastAsia="zh-CN"/>
              </w:rPr>
              <w:t>各乡（镇）人民政府，</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val="en-US" w:eastAsia="zh-CN"/>
              </w:rPr>
            </w:pPr>
            <w:r>
              <w:rPr>
                <w:rFonts w:hint="eastAsia" w:ascii="仿宋" w:hAnsi="仿宋" w:eastAsia="仿宋" w:cs="仿宋"/>
                <w:color w:val="auto"/>
                <w:sz w:val="22"/>
                <w:szCs w:val="22"/>
                <w:lang w:val="en-US" w:eastAsia="zh-CN"/>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28" w:type="dxa"/>
            <w:vMerge w:val="continue"/>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4"/>
                <w:szCs w:val="24"/>
              </w:rPr>
            </w:pPr>
          </w:p>
        </w:tc>
        <w:tc>
          <w:tcPr>
            <w:tcW w:w="3532" w:type="dxa"/>
            <w:gridSpan w:val="2"/>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rPr>
              <w:t>（</w:t>
            </w:r>
            <w:r>
              <w:rPr>
                <w:rFonts w:hint="eastAsia" w:ascii="仿宋" w:hAnsi="仿宋" w:eastAsia="仿宋" w:cs="仿宋"/>
                <w:b w:val="0"/>
                <w:bCs w:val="0"/>
                <w:color w:val="auto"/>
                <w:spacing w:val="0"/>
                <w:w w:val="100"/>
                <w:sz w:val="22"/>
                <w:szCs w:val="22"/>
                <w:lang w:val="en-US" w:eastAsia="zh-CN"/>
              </w:rPr>
              <w:t>95</w:t>
            </w:r>
            <w:r>
              <w:rPr>
                <w:rFonts w:hint="eastAsia" w:ascii="仿宋" w:hAnsi="仿宋" w:eastAsia="仿宋" w:cs="仿宋"/>
                <w:b w:val="0"/>
                <w:bCs w:val="0"/>
                <w:color w:val="auto"/>
                <w:spacing w:val="0"/>
                <w:w w:val="100"/>
                <w:sz w:val="22"/>
                <w:szCs w:val="22"/>
              </w:rPr>
              <w:t>）承担重大活动食品安全保障任务，创新重大活动食品安全制度。（2.5分）</w:t>
            </w:r>
          </w:p>
        </w:tc>
        <w:tc>
          <w:tcPr>
            <w:tcW w:w="1291"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color w:val="auto"/>
                <w:sz w:val="22"/>
                <w:szCs w:val="22"/>
                <w:lang w:eastAsia="zh-CN"/>
              </w:rPr>
            </w:pPr>
            <w:r>
              <w:rPr>
                <w:rFonts w:hint="eastAsia" w:ascii="仿宋" w:hAnsi="仿宋" w:eastAsia="仿宋" w:cs="仿宋"/>
                <w:color w:val="auto"/>
                <w:sz w:val="22"/>
                <w:szCs w:val="22"/>
              </w:rPr>
              <w:t>资料审查</w:t>
            </w:r>
            <w:r>
              <w:rPr>
                <w:rFonts w:hint="eastAsia" w:ascii="仿宋" w:hAnsi="仿宋" w:eastAsia="仿宋" w:cs="仿宋"/>
                <w:color w:val="auto"/>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left"/>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color w:val="auto"/>
                <w:sz w:val="22"/>
                <w:szCs w:val="22"/>
                <w:lang w:eastAsia="zh-CN"/>
              </w:rPr>
              <w:t>现场检查</w:t>
            </w:r>
          </w:p>
        </w:tc>
        <w:tc>
          <w:tcPr>
            <w:tcW w:w="5568" w:type="dxa"/>
            <w:vAlign w:val="center"/>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lang w:eastAsia="zh-CN"/>
              </w:rPr>
            </w:pPr>
            <w:r>
              <w:rPr>
                <w:rFonts w:hint="eastAsia" w:ascii="仿宋" w:hAnsi="仿宋" w:eastAsia="仿宋" w:cs="仿宋"/>
                <w:b w:val="0"/>
                <w:bCs w:val="0"/>
                <w:color w:val="auto"/>
                <w:spacing w:val="0"/>
                <w:w w:val="100"/>
                <w:sz w:val="22"/>
                <w:szCs w:val="22"/>
                <w:lang w:val="en-US" w:eastAsia="zh-CN"/>
              </w:rPr>
              <w:t>1.</w:t>
            </w:r>
            <w:r>
              <w:rPr>
                <w:rFonts w:hint="eastAsia" w:ascii="仿宋" w:hAnsi="仿宋" w:eastAsia="仿宋" w:cs="仿宋"/>
                <w:b w:val="0"/>
                <w:bCs w:val="0"/>
                <w:color w:val="auto"/>
                <w:spacing w:val="0"/>
                <w:w w:val="100"/>
                <w:sz w:val="22"/>
                <w:szCs w:val="22"/>
              </w:rPr>
              <w:t>按照《重大活动食品安全监督管理办法（试行）》的相关规定，承担国际、全国、区域性赛事、国际会议（峰会）、大型庆典等重大活动食品安全保障任务，做到食品安全“零”事故</w:t>
            </w:r>
            <w:r>
              <w:rPr>
                <w:rFonts w:hint="eastAsia" w:ascii="仿宋" w:hAnsi="仿宋" w:eastAsia="仿宋" w:cs="仿宋"/>
                <w:b w:val="0"/>
                <w:bCs w:val="0"/>
                <w:color w:val="auto"/>
                <w:spacing w:val="0"/>
                <w:w w:val="100"/>
                <w:sz w:val="22"/>
                <w:szCs w:val="22"/>
                <w:lang w:eastAsia="zh-CN"/>
              </w:rPr>
              <w:t>；</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80" w:lineRule="exact"/>
              <w:ind w:left="0" w:right="0"/>
              <w:jc w:val="both"/>
              <w:textAlignment w:val="auto"/>
              <w:rPr>
                <w:rFonts w:hint="eastAsia" w:ascii="仿宋" w:hAnsi="仿宋" w:eastAsia="仿宋" w:cs="仿宋"/>
                <w:b w:val="0"/>
                <w:bCs w:val="0"/>
                <w:color w:val="auto"/>
                <w:spacing w:val="0"/>
                <w:w w:val="100"/>
                <w:sz w:val="22"/>
                <w:szCs w:val="22"/>
              </w:rPr>
            </w:pPr>
            <w:r>
              <w:rPr>
                <w:rFonts w:hint="eastAsia" w:ascii="仿宋" w:hAnsi="仿宋" w:eastAsia="仿宋" w:cs="仿宋"/>
                <w:b w:val="0"/>
                <w:bCs w:val="0"/>
                <w:color w:val="auto"/>
                <w:spacing w:val="0"/>
                <w:w w:val="100"/>
                <w:sz w:val="22"/>
                <w:szCs w:val="22"/>
                <w:lang w:val="en-US" w:eastAsia="zh-CN"/>
              </w:rPr>
              <w:t>2.</w:t>
            </w:r>
            <w:r>
              <w:rPr>
                <w:rFonts w:hint="eastAsia" w:ascii="仿宋" w:hAnsi="仿宋" w:eastAsia="仿宋" w:cs="仿宋"/>
                <w:b w:val="0"/>
                <w:bCs w:val="0"/>
                <w:color w:val="auto"/>
                <w:spacing w:val="0"/>
                <w:w w:val="100"/>
                <w:sz w:val="22"/>
                <w:szCs w:val="22"/>
              </w:rPr>
              <w:t>在确保食品安全“零”事故前提下，在重大活动食品安全制度建设、体制机制、信息化应用、监督管理等方面有创新举措。</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县市场监管局</w:t>
            </w:r>
          </w:p>
        </w:tc>
        <w:tc>
          <w:tcPr>
            <w:tcW w:w="2128" w:type="dxa"/>
            <w:vAlign w:val="center"/>
          </w:tcPr>
          <w:p>
            <w:pPr>
              <w:pStyle w:val="4"/>
              <w:keepNext w:val="0"/>
              <w:keepLines w:val="0"/>
              <w:pageBreakBefore w:val="0"/>
              <w:suppressLineNumbers w:val="0"/>
              <w:kinsoku/>
              <w:wordWrap/>
              <w:overflowPunct/>
              <w:topLinePunct w:val="0"/>
              <w:bidi w:val="0"/>
              <w:adjustRightInd/>
              <w:snapToGrid/>
              <w:spacing w:before="0" w:beforeAutospacing="0" w:afterAutospacing="0" w:line="300" w:lineRule="exact"/>
              <w:ind w:left="0" w:leftChars="0" w:right="0" w:firstLine="0" w:firstLineChars="0"/>
              <w:jc w:val="both"/>
              <w:textAlignment w:val="auto"/>
              <w:rPr>
                <w:rFonts w:hint="eastAsia" w:ascii="仿宋" w:hAnsi="仿宋" w:eastAsia="仿宋" w:cs="仿宋"/>
                <w:color w:val="auto"/>
                <w:sz w:val="24"/>
                <w:szCs w:val="24"/>
                <w:lang w:val="en-US" w:eastAsia="zh-CN"/>
              </w:rPr>
            </w:pPr>
            <w:r>
              <w:rPr>
                <w:rFonts w:hint="eastAsia" w:ascii="仿宋" w:hAnsi="仿宋" w:eastAsia="仿宋" w:cs="仿宋"/>
                <w:b w:val="0"/>
                <w:bCs w:val="0"/>
                <w:color w:val="auto"/>
                <w:sz w:val="22"/>
                <w:szCs w:val="22"/>
                <w:lang w:val="en-US" w:eastAsia="zh-CN"/>
              </w:rPr>
              <w:t>各乡（镇）人民政府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128" w:type="dxa"/>
            <w:gridSpan w:val="2"/>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黑体" w:hAnsi="黑体" w:eastAsia="黑体" w:cs="黑体"/>
                <w:bCs/>
                <w:color w:val="auto"/>
                <w:kern w:val="2"/>
                <w:sz w:val="28"/>
                <w:szCs w:val="28"/>
                <w:lang w:val="en-US" w:eastAsia="zh-CN" w:bidi="ar-SA"/>
              </w:rPr>
            </w:pPr>
          </w:p>
        </w:tc>
        <w:tc>
          <w:tcPr>
            <w:tcW w:w="13652" w:type="dxa"/>
            <w:gridSpan w:val="5"/>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4"/>
                <w:szCs w:val="24"/>
              </w:rPr>
            </w:pPr>
            <w:r>
              <w:rPr>
                <w:rFonts w:hint="eastAsia" w:ascii="黑体" w:hAnsi="黑体" w:eastAsia="黑体" w:cs="黑体"/>
                <w:bCs/>
                <w:color w:val="auto"/>
                <w:kern w:val="2"/>
                <w:sz w:val="28"/>
                <w:szCs w:val="28"/>
                <w:lang w:val="en-US" w:eastAsia="zh-CN" w:bidi="ar-SA"/>
              </w:rPr>
              <w:t>六、否决项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4860" w:type="dxa"/>
            <w:gridSpan w:val="3"/>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96</w:t>
            </w:r>
            <w:r>
              <w:rPr>
                <w:rFonts w:hint="eastAsia" w:ascii="仿宋" w:hAnsi="仿宋" w:eastAsia="仿宋" w:cs="仿宋"/>
                <w:b w:val="0"/>
                <w:bCs w:val="0"/>
                <w:color w:val="auto"/>
                <w:sz w:val="22"/>
                <w:szCs w:val="22"/>
              </w:rPr>
              <w:t>）党政领导干部未严格落实《地方党政领导干部食品安全责任制规定》明确的工作职责。</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left"/>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资料审查、</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left"/>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党政领导访谈</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）党委和政府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860" w:type="dxa"/>
            <w:gridSpan w:val="3"/>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97</w:t>
            </w:r>
            <w:r>
              <w:rPr>
                <w:rFonts w:hint="eastAsia" w:ascii="仿宋" w:hAnsi="仿宋" w:eastAsia="仿宋" w:cs="仿宋"/>
                <w:b w:val="0"/>
                <w:bCs w:val="0"/>
                <w:color w:val="auto"/>
                <w:sz w:val="22"/>
                <w:szCs w:val="22"/>
              </w:rPr>
              <w:t>）三年内发生重大及以上食品安全事故。</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left"/>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国务院食品安全办组织验收组评审</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政府食品安全</w:t>
            </w:r>
            <w:r>
              <w:rPr>
                <w:rFonts w:hint="eastAsia" w:ascii="仿宋" w:hAnsi="仿宋" w:eastAsia="仿宋" w:cs="仿宋"/>
                <w:b w:val="0"/>
                <w:bCs w:val="0"/>
                <w:color w:val="auto"/>
                <w:sz w:val="22"/>
                <w:szCs w:val="22"/>
              </w:rPr>
              <w:t>委成员单位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860" w:type="dxa"/>
            <w:gridSpan w:val="3"/>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98</w:t>
            </w:r>
            <w:r>
              <w:rPr>
                <w:rFonts w:hint="eastAsia" w:ascii="仿宋" w:hAnsi="仿宋" w:eastAsia="仿宋" w:cs="仿宋"/>
                <w:b w:val="0"/>
                <w:bCs w:val="0"/>
                <w:color w:val="auto"/>
                <w:sz w:val="22"/>
                <w:szCs w:val="22"/>
              </w:rPr>
              <w:t>）三年内发生农药兽药残留超标、非法添加、校园食品安全等事件，引发广泛关注、造成严重不良社会影响。</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left"/>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国务院食品安全办组织验收组评审</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lang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农业农村局</w:t>
            </w:r>
          </w:p>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教育体育局</w:t>
            </w:r>
          </w:p>
        </w:tc>
        <w:tc>
          <w:tcPr>
            <w:tcW w:w="212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4860" w:type="dxa"/>
            <w:gridSpan w:val="3"/>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99</w:t>
            </w:r>
            <w:r>
              <w:rPr>
                <w:rFonts w:hint="eastAsia" w:ascii="仿宋" w:hAnsi="仿宋" w:eastAsia="仿宋" w:cs="仿宋"/>
                <w:b w:val="0"/>
                <w:bCs w:val="0"/>
                <w:color w:val="auto"/>
                <w:sz w:val="22"/>
                <w:szCs w:val="22"/>
              </w:rPr>
              <w:t>）群众食品安全满意度未达到80分。</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left"/>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委托第三方机构开展测评</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lang w:eastAsia="zh-CN"/>
              </w:rPr>
              <w:t>政府食品安全办</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1" w:hRule="atLeast"/>
          <w:jc w:val="center"/>
        </w:trPr>
        <w:tc>
          <w:tcPr>
            <w:tcW w:w="4860" w:type="dxa"/>
            <w:gridSpan w:val="3"/>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r>
              <w:rPr>
                <w:rFonts w:hint="eastAsia" w:ascii="仿宋" w:hAnsi="仿宋" w:eastAsia="仿宋" w:cs="仿宋"/>
                <w:b w:val="0"/>
                <w:bCs w:val="0"/>
                <w:color w:val="auto"/>
                <w:sz w:val="22"/>
                <w:szCs w:val="22"/>
                <w:lang w:val="en-US" w:eastAsia="zh-CN"/>
              </w:rPr>
              <w:t>100</w:t>
            </w:r>
            <w:r>
              <w:rPr>
                <w:rFonts w:hint="eastAsia" w:ascii="仿宋" w:hAnsi="仿宋" w:eastAsia="仿宋" w:cs="仿宋"/>
                <w:b w:val="0"/>
                <w:bCs w:val="0"/>
                <w:color w:val="auto"/>
                <w:sz w:val="22"/>
                <w:szCs w:val="22"/>
              </w:rPr>
              <w:t>）食品评价性抽检合格率未达到98%。</w:t>
            </w:r>
          </w:p>
        </w:tc>
        <w:tc>
          <w:tcPr>
            <w:tcW w:w="1291"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left"/>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根据相关部门掌握情况进行评价</w:t>
            </w:r>
          </w:p>
        </w:tc>
        <w:tc>
          <w:tcPr>
            <w:tcW w:w="556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rPr>
              <w:t>/</w:t>
            </w:r>
          </w:p>
        </w:tc>
        <w:tc>
          <w:tcPr>
            <w:tcW w:w="1933"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color w:val="auto"/>
                <w:sz w:val="22"/>
                <w:szCs w:val="22"/>
                <w:lang w:val="en-US" w:eastAsia="zh-CN"/>
              </w:rPr>
            </w:pPr>
            <w:r>
              <w:rPr>
                <w:rFonts w:hint="eastAsia" w:ascii="仿宋" w:hAnsi="仿宋" w:eastAsia="仿宋" w:cs="仿宋"/>
                <w:b w:val="0"/>
                <w:bCs w:val="0"/>
                <w:color w:val="auto"/>
                <w:sz w:val="22"/>
                <w:szCs w:val="22"/>
                <w:lang w:val="en-US" w:eastAsia="zh-CN"/>
              </w:rPr>
              <w:t>县</w:t>
            </w:r>
            <w:r>
              <w:rPr>
                <w:rFonts w:hint="eastAsia" w:ascii="仿宋" w:hAnsi="仿宋" w:eastAsia="仿宋" w:cs="仿宋"/>
                <w:b w:val="0"/>
                <w:bCs w:val="0"/>
                <w:color w:val="auto"/>
                <w:sz w:val="22"/>
                <w:szCs w:val="22"/>
              </w:rPr>
              <w:t>市场监管局</w:t>
            </w:r>
          </w:p>
        </w:tc>
        <w:tc>
          <w:tcPr>
            <w:tcW w:w="2128" w:type="dxa"/>
            <w:vAlign w:val="center"/>
          </w:tcPr>
          <w:p>
            <w:pPr>
              <w:keepNext w:val="0"/>
              <w:keepLines w:val="0"/>
              <w:pageBreakBefore w:val="0"/>
              <w:suppressLineNumbers w:val="0"/>
              <w:kinsoku/>
              <w:wordWrap/>
              <w:overflowPunct/>
              <w:topLinePunct w:val="0"/>
              <w:autoSpaceDE w:val="0"/>
              <w:autoSpaceDN w:val="0"/>
              <w:bidi w:val="0"/>
              <w:adjustRightInd/>
              <w:snapToGrid/>
              <w:spacing w:before="0" w:beforeAutospacing="0" w:after="0" w:afterAutospacing="0" w:line="300" w:lineRule="exact"/>
              <w:ind w:left="0" w:right="0"/>
              <w:jc w:val="both"/>
              <w:textAlignment w:val="auto"/>
              <w:rPr>
                <w:rFonts w:hint="eastAsia" w:ascii="仿宋" w:hAnsi="仿宋" w:eastAsia="仿宋" w:cs="仿宋"/>
                <w:b w:val="0"/>
                <w:bCs w:val="0"/>
                <w:color w:val="auto"/>
                <w:sz w:val="22"/>
                <w:szCs w:val="22"/>
              </w:rPr>
            </w:pPr>
            <w:r>
              <w:rPr>
                <w:rFonts w:hint="eastAsia" w:ascii="仿宋" w:hAnsi="仿宋" w:eastAsia="仿宋" w:cs="仿宋"/>
                <w:b w:val="0"/>
                <w:bCs w:val="0"/>
                <w:color w:val="auto"/>
                <w:sz w:val="22"/>
                <w:szCs w:val="22"/>
                <w:lang w:eastAsia="zh-CN"/>
              </w:rPr>
              <w:t>各</w:t>
            </w:r>
            <w:r>
              <w:rPr>
                <w:rFonts w:hint="eastAsia" w:ascii="仿宋" w:hAnsi="仿宋" w:eastAsia="仿宋" w:cs="仿宋"/>
                <w:b w:val="0"/>
                <w:bCs w:val="0"/>
                <w:color w:val="auto"/>
                <w:sz w:val="22"/>
                <w:szCs w:val="22"/>
                <w:lang w:val="en-US" w:eastAsia="zh-CN"/>
              </w:rPr>
              <w:t>乡</w:t>
            </w:r>
            <w:r>
              <w:rPr>
                <w:rFonts w:hint="eastAsia" w:ascii="仿宋" w:hAnsi="仿宋" w:eastAsia="仿宋" w:cs="仿宋"/>
                <w:b w:val="0"/>
                <w:bCs w:val="0"/>
                <w:color w:val="auto"/>
                <w:sz w:val="22"/>
                <w:szCs w:val="22"/>
                <w:lang w:eastAsia="zh-CN"/>
              </w:rPr>
              <w:t>（</w:t>
            </w:r>
            <w:r>
              <w:rPr>
                <w:rFonts w:hint="eastAsia" w:ascii="仿宋" w:hAnsi="仿宋" w:eastAsia="仿宋" w:cs="仿宋"/>
                <w:b w:val="0"/>
                <w:bCs w:val="0"/>
                <w:color w:val="auto"/>
                <w:sz w:val="22"/>
                <w:szCs w:val="22"/>
                <w:lang w:val="en-US" w:eastAsia="zh-CN"/>
              </w:rPr>
              <w:t>镇</w:t>
            </w:r>
            <w:r>
              <w:rPr>
                <w:rFonts w:hint="eastAsia" w:ascii="仿宋" w:hAnsi="仿宋" w:eastAsia="仿宋" w:cs="仿宋"/>
                <w:b w:val="0"/>
                <w:bCs w:val="0"/>
                <w:color w:val="auto"/>
                <w:sz w:val="22"/>
                <w:szCs w:val="22"/>
                <w:lang w:eastAsia="zh-CN"/>
              </w:rPr>
              <w:t>）人民政府</w:t>
            </w:r>
          </w:p>
        </w:tc>
      </w:tr>
    </w:tbl>
    <w:p>
      <w:pPr>
        <w:ind w:firstLine="3534" w:firstLineChars="1100"/>
        <w:rPr>
          <w:rFonts w:hint="default" w:ascii="方正仿宋_GBK" w:hAnsi="方正仿宋_GBK" w:eastAsia="方正仿宋_GBK" w:cs="方正仿宋_GBK"/>
          <w:b/>
          <w:bCs/>
          <w:sz w:val="32"/>
          <w:szCs w:val="32"/>
          <w:lang w:val="en-US" w:eastAsia="zh-CN"/>
        </w:rPr>
      </w:pPr>
    </w:p>
    <w:sectPr>
      <w:pgSz w:w="16838" w:h="11906" w:orient="landscape"/>
      <w:pgMar w:top="1633" w:right="1837" w:bottom="1633" w:left="17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F56512"/>
    <w:rsid w:val="30EC6DF9"/>
    <w:rsid w:val="34E0035B"/>
    <w:rsid w:val="402442D2"/>
    <w:rsid w:val="411D5EBC"/>
    <w:rsid w:val="4EF82BF5"/>
    <w:rsid w:val="52591F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val="0"/>
      <w:keepLines w:val="0"/>
      <w:spacing w:beforeLines="0" w:beforeAutospacing="0" w:afterLines="0" w:afterAutospacing="0" w:line="570" w:lineRule="exact"/>
      <w:ind w:firstLine="880" w:firstLineChars="200"/>
      <w:outlineLvl w:val="1"/>
    </w:pPr>
    <w:rPr>
      <w:rFonts w:ascii="Arial" w:hAnsi="Arial" w:eastAsia="楷体_GB2312" w:cs="Times New Roman"/>
      <w:b/>
      <w:sz w:val="32"/>
      <w:szCs w:val="24"/>
      <w:lang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First Indent"/>
    <w:basedOn w:val="4"/>
    <w:qFormat/>
    <w:uiPriority w:val="0"/>
    <w:pPr>
      <w:ind w:firstLine="420" w:firstLineChars="100"/>
    </w:pPr>
    <w:rPr>
      <w:rFonts w:cs="宋体"/>
    </w:rPr>
  </w:style>
  <w:style w:type="paragraph" w:styleId="4">
    <w:name w:val="Body Text"/>
    <w:basedOn w:val="1"/>
    <w:next w:val="3"/>
    <w:qFormat/>
    <w:uiPriority w:val="0"/>
    <w:pPr>
      <w:snapToGrid w:val="0"/>
      <w:spacing w:line="560" w:lineRule="exact"/>
      <w:ind w:firstLine="880" w:firstLineChars="200"/>
      <w:jc w:val="left"/>
    </w:pPr>
    <w:rPr>
      <w:rFonts w:ascii="Times New Roman" w:hAnsi="Times New Roman" w:eastAsia="仿宋_GB2312" w:cs="Times New Roman"/>
      <w:bCs/>
      <w:color w:val="auto"/>
      <w:kern w:val="0"/>
      <w:szCs w:val="29"/>
      <w:lang w:val="zh-CN" w:bidi="zh-CN"/>
    </w:rPr>
  </w:style>
  <w:style w:type="paragraph" w:styleId="5">
    <w:name w:val="Body Text Indent 2"/>
    <w:basedOn w:val="1"/>
    <w:qFormat/>
    <w:uiPriority w:val="0"/>
    <w:pPr>
      <w:keepNext w:val="0"/>
      <w:keepLines w:val="0"/>
      <w:suppressLineNumbers w:val="0"/>
      <w:spacing w:before="0" w:beforeAutospacing="0" w:after="120" w:afterAutospacing="0" w:line="480" w:lineRule="auto"/>
      <w:ind w:left="420" w:leftChars="200" w:right="0"/>
    </w:pPr>
    <w:rPr>
      <w:rFonts w:hint="default" w:ascii="Times New Roman" w:hAnsi="Times New Roman" w:eastAsia="宋体"/>
      <w:lang w:bidi="ar"/>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Body Text First Indent 21"/>
    <w:basedOn w:val="1"/>
    <w:qFormat/>
    <w:uiPriority w:val="0"/>
    <w:pPr>
      <w:widowControl w:val="0"/>
      <w:adjustRightInd/>
      <w:snapToGrid/>
      <w:spacing w:after="0"/>
      <w:ind w:leftChars="200" w:firstLine="210"/>
      <w:jc w:val="both"/>
    </w:pPr>
    <w:rPr>
      <w:rFonts w:ascii="Times New Roman" w:hAnsi="Times New Roman" w:eastAsia="宋体" w:cs="Times New Roman"/>
      <w:kern w:val="2"/>
      <w:sz w:val="21"/>
      <w:szCs w:val="24"/>
    </w:rPr>
  </w:style>
  <w:style w:type="paragraph" w:customStyle="1" w:styleId="10">
    <w:name w:val="Quote1"/>
    <w:basedOn w:val="1"/>
    <w:next w:val="1"/>
    <w:qFormat/>
    <w:uiPriority w:val="0"/>
    <w:pPr>
      <w:ind w:left="864" w:right="864"/>
      <w:jc w:val="center"/>
    </w:pPr>
    <w:rPr>
      <w:i/>
      <w:iCs/>
      <w:color w:val="000000"/>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2024-02-02T07:25:18Z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C4FF9DC1BD4F4E89814E5DCB2F80982B</vt:lpwstr>
  </property>
</Properties>
</file>